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du wp14">
  <w:body>
    <w:p w:rsidRPr="002B43AE" w:rsidR="00134173" w:rsidP="00134173" w:rsidRDefault="00134173" w14:paraId="7D83AC21" w14:textId="28510C05">
      <w:pPr>
        <w:rPr>
          <w:color w:val="003399"/>
          <w:szCs w:val="24"/>
        </w:rPr>
      </w:pPr>
    </w:p>
    <w:p w:rsidRPr="002B43AE" w:rsidR="00134173" w:rsidP="00134173" w:rsidRDefault="00134173" w14:paraId="3F6F6E57" w14:textId="728841E3">
      <w:pPr>
        <w:rPr>
          <w:color w:val="003399"/>
          <w:szCs w:val="24"/>
        </w:rPr>
      </w:pPr>
    </w:p>
    <w:p w:rsidRPr="002B43AE" w:rsidR="00134173" w:rsidP="00134173" w:rsidRDefault="00134173" w14:paraId="30E8DF4A" w14:textId="2F2DB15F">
      <w:pPr>
        <w:rPr>
          <w:color w:val="003399"/>
          <w:szCs w:val="24"/>
        </w:rPr>
      </w:pPr>
    </w:p>
    <w:p w:rsidR="002B43AE" w:rsidP="00134173" w:rsidRDefault="002B43AE" w14:paraId="06FA5498" w14:textId="334EACD7">
      <w:pPr>
        <w:rPr>
          <w:color w:val="003399"/>
          <w:szCs w:val="24"/>
        </w:rPr>
      </w:pPr>
    </w:p>
    <w:p w:rsidR="002B43AE" w:rsidP="00134173" w:rsidRDefault="002B43AE" w14:paraId="6C497BBC" w14:textId="5A1CCE03">
      <w:pPr>
        <w:rPr>
          <w:color w:val="003399"/>
          <w:szCs w:val="24"/>
        </w:rPr>
      </w:pPr>
    </w:p>
    <w:p w:rsidR="002B43AE" w:rsidP="00134173" w:rsidRDefault="002B43AE" w14:paraId="2B578A7F" w14:textId="553F33A6">
      <w:pPr>
        <w:rPr>
          <w:color w:val="003399"/>
          <w:szCs w:val="24"/>
        </w:rPr>
      </w:pPr>
    </w:p>
    <w:p w:rsidR="00320FFA" w:rsidP="00134173" w:rsidRDefault="00320FFA" w14:paraId="74AD5333" w14:textId="385DBAF2">
      <w:pPr>
        <w:rPr>
          <w:color w:val="003399"/>
          <w:szCs w:val="24"/>
        </w:rPr>
      </w:pPr>
    </w:p>
    <w:p w:rsidR="00320FFA" w:rsidP="00134173" w:rsidRDefault="00320FFA" w14:paraId="7ED9B3A5" w14:textId="77777777">
      <w:pPr>
        <w:rPr>
          <w:color w:val="003399"/>
          <w:szCs w:val="24"/>
        </w:rPr>
      </w:pPr>
    </w:p>
    <w:p w:rsidR="002B43AE" w:rsidP="00134173" w:rsidRDefault="002B43AE" w14:paraId="4AFEF6B7" w14:textId="324B9EDA">
      <w:pPr>
        <w:rPr>
          <w:color w:val="003399"/>
          <w:szCs w:val="24"/>
        </w:rPr>
      </w:pPr>
    </w:p>
    <w:p w:rsidR="002B43AE" w:rsidP="00134173" w:rsidRDefault="002B43AE" w14:paraId="1A19D8E8" w14:textId="6CA2E93C">
      <w:pPr>
        <w:rPr>
          <w:color w:val="003399"/>
          <w:szCs w:val="24"/>
        </w:rPr>
      </w:pPr>
    </w:p>
    <w:p w:rsidR="002B43AE" w:rsidP="00134173" w:rsidRDefault="002B43AE" w14:paraId="40DAA266" w14:textId="1E9509C9">
      <w:pPr>
        <w:rPr>
          <w:color w:val="003399"/>
          <w:szCs w:val="24"/>
        </w:rPr>
      </w:pPr>
    </w:p>
    <w:p w:rsidR="002B43AE" w:rsidP="00134173" w:rsidRDefault="002B43AE" w14:paraId="56A5189E" w14:textId="16AE52DF">
      <w:pPr>
        <w:rPr>
          <w:color w:val="003399"/>
          <w:szCs w:val="24"/>
        </w:rPr>
      </w:pPr>
    </w:p>
    <w:p w:rsidR="002B43AE" w:rsidP="00134173" w:rsidRDefault="002B43AE" w14:paraId="38ADF6F3" w14:textId="04E79C20">
      <w:pPr>
        <w:rPr>
          <w:color w:val="003399"/>
          <w:szCs w:val="24"/>
        </w:rPr>
      </w:pPr>
    </w:p>
    <w:p w:rsidRPr="002B43AE" w:rsidR="002B43AE" w:rsidP="00134173" w:rsidRDefault="00D54D8B" w14:paraId="445D34EB" w14:textId="146EB817">
      <w:pPr>
        <w:rPr>
          <w:color w:val="003399"/>
          <w:szCs w:val="24"/>
        </w:rPr>
      </w:pPr>
      <w:r>
        <w:rPr>
          <w:b/>
          <w:color w:val="003399"/>
          <w:sz w:val="72"/>
          <w:szCs w:val="72"/>
        </w:rPr>
        <w:t xml:space="preserve">EQUALITIES </w:t>
      </w:r>
      <w:r w:rsidRPr="002E1E80">
        <w:rPr>
          <w:b/>
          <w:color w:val="003399"/>
          <w:sz w:val="72"/>
          <w:szCs w:val="72"/>
        </w:rPr>
        <w:t>P</w:t>
      </w:r>
      <w:r>
        <w:rPr>
          <w:b/>
          <w:color w:val="003399"/>
          <w:sz w:val="72"/>
          <w:szCs w:val="72"/>
        </w:rPr>
        <w:t>OLICY (Exams)</w:t>
      </w:r>
    </w:p>
    <w:p w:rsidRPr="00172CF5" w:rsidR="00134173" w:rsidP="4171C106" w:rsidRDefault="00134173" w14:paraId="34B2B4DB" w14:textId="62EA4DA8">
      <w:pPr>
        <w:rPr>
          <w:b w:val="1"/>
          <w:bCs w:val="1"/>
          <w:color w:val="FF3300"/>
          <w:sz w:val="72"/>
          <w:szCs w:val="72"/>
        </w:rPr>
      </w:pPr>
      <w:r w:rsidRPr="4171C106" w:rsidR="00134173">
        <w:rPr>
          <w:color w:val="FF3300"/>
          <w:sz w:val="72"/>
          <w:szCs w:val="72"/>
        </w:rPr>
        <w:t>20</w:t>
      </w:r>
      <w:r w:rsidRPr="4171C106" w:rsidR="00913870">
        <w:rPr>
          <w:color w:val="FF3300"/>
          <w:sz w:val="72"/>
          <w:szCs w:val="72"/>
        </w:rPr>
        <w:t>2</w:t>
      </w:r>
      <w:r w:rsidRPr="4171C106" w:rsidR="006479D8">
        <w:rPr>
          <w:color w:val="FF3300"/>
          <w:sz w:val="72"/>
          <w:szCs w:val="72"/>
        </w:rPr>
        <w:t>5</w:t>
      </w:r>
      <w:r w:rsidRPr="4171C106" w:rsidR="00134173">
        <w:rPr>
          <w:color w:val="FF3300"/>
          <w:sz w:val="72"/>
          <w:szCs w:val="72"/>
        </w:rPr>
        <w:t>/</w:t>
      </w:r>
      <w:r w:rsidRPr="4171C106" w:rsidR="00F642BC">
        <w:rPr>
          <w:color w:val="FF3300"/>
          <w:sz w:val="72"/>
          <w:szCs w:val="72"/>
        </w:rPr>
        <w:t>2</w:t>
      </w:r>
      <w:r w:rsidRPr="4171C106" w:rsidR="006479D8">
        <w:rPr>
          <w:color w:val="FF3300"/>
          <w:sz w:val="72"/>
          <w:szCs w:val="72"/>
        </w:rPr>
        <w:t>6</w:t>
      </w:r>
    </w:p>
    <w:p w:rsidR="00134173" w:rsidP="00134173" w:rsidRDefault="00134173" w14:paraId="46D0FAB8" w14:textId="77777777">
      <w:pPr>
        <w:autoSpaceDE w:val="0"/>
        <w:autoSpaceDN w:val="0"/>
        <w:adjustRightInd w:val="0"/>
        <w:spacing w:line="276" w:lineRule="auto"/>
        <w:rPr>
          <w:szCs w:val="24"/>
        </w:rPr>
      </w:pPr>
    </w:p>
    <w:p w:rsidR="00134173" w:rsidP="00134173" w:rsidRDefault="00134173" w14:paraId="5A2F316B" w14:textId="77777777">
      <w:pPr>
        <w:autoSpaceDE w:val="0"/>
        <w:autoSpaceDN w:val="0"/>
        <w:adjustRightInd w:val="0"/>
        <w:spacing w:line="276" w:lineRule="auto"/>
        <w:rPr>
          <w:szCs w:val="24"/>
        </w:rPr>
      </w:pPr>
    </w:p>
    <w:p w:rsidR="00134173" w:rsidP="00134173" w:rsidRDefault="00134173" w14:paraId="5F87C823" w14:textId="77777777">
      <w:pPr>
        <w:autoSpaceDE w:val="0"/>
        <w:autoSpaceDN w:val="0"/>
        <w:adjustRightInd w:val="0"/>
        <w:spacing w:line="276" w:lineRule="auto"/>
        <w:rPr>
          <w:szCs w:val="24"/>
        </w:rPr>
      </w:pPr>
    </w:p>
    <w:p w:rsidR="00134173" w:rsidP="00134173" w:rsidRDefault="00134173" w14:paraId="7715C0A0" w14:textId="77777777">
      <w:pPr>
        <w:autoSpaceDE w:val="0"/>
        <w:autoSpaceDN w:val="0"/>
        <w:adjustRightInd w:val="0"/>
        <w:spacing w:line="276" w:lineRule="auto"/>
        <w:rPr>
          <w:szCs w:val="24"/>
        </w:rPr>
      </w:pPr>
    </w:p>
    <w:p w:rsidR="000831C0" w:rsidP="00134173" w:rsidRDefault="000831C0" w14:paraId="58BAE8D1" w14:textId="158285D3">
      <w:pPr>
        <w:autoSpaceDE w:val="0"/>
        <w:autoSpaceDN w:val="0"/>
        <w:adjustRightInd w:val="0"/>
        <w:spacing w:line="276" w:lineRule="auto"/>
        <w:rPr>
          <w:szCs w:val="24"/>
        </w:rPr>
      </w:pPr>
    </w:p>
    <w:p w:rsidR="006F71F5" w:rsidP="00134173" w:rsidRDefault="006F71F5" w14:paraId="7C26479E" w14:textId="77777777">
      <w:pPr>
        <w:autoSpaceDE w:val="0"/>
        <w:autoSpaceDN w:val="0"/>
        <w:adjustRightInd w:val="0"/>
        <w:spacing w:line="276" w:lineRule="auto"/>
        <w:rPr>
          <w:szCs w:val="24"/>
        </w:rPr>
      </w:pPr>
    </w:p>
    <w:p w:rsidR="000831C0" w:rsidP="00134173" w:rsidRDefault="000831C0" w14:paraId="4B54B8B5" w14:textId="77777777">
      <w:pPr>
        <w:autoSpaceDE w:val="0"/>
        <w:autoSpaceDN w:val="0"/>
        <w:adjustRightInd w:val="0"/>
        <w:spacing w:line="276" w:lineRule="auto"/>
        <w:rPr>
          <w:szCs w:val="24"/>
        </w:rPr>
      </w:pPr>
    </w:p>
    <w:p w:rsidR="00134173" w:rsidP="00134173" w:rsidRDefault="00134173" w14:paraId="08621E73" w14:textId="77777777">
      <w:pPr>
        <w:autoSpaceDE w:val="0"/>
        <w:autoSpaceDN w:val="0"/>
        <w:adjustRightInd w:val="0"/>
        <w:spacing w:line="276" w:lineRule="auto"/>
        <w:rPr>
          <w:szCs w:val="24"/>
        </w:rPr>
      </w:pPr>
    </w:p>
    <w:p w:rsidR="00683E29" w:rsidP="00134173" w:rsidRDefault="00683E29" w14:paraId="443BFAAB" w14:textId="77777777">
      <w:pPr>
        <w:spacing w:line="276" w:lineRule="auto"/>
        <w:jc w:val="right"/>
        <w:rPr>
          <w:szCs w:val="24"/>
        </w:rPr>
      </w:pPr>
    </w:p>
    <w:p w:rsidRPr="002940E8" w:rsidR="00134173" w:rsidP="006F71F5" w:rsidRDefault="00134173" w14:paraId="3736E5E3" w14:textId="6DC89D00">
      <w:pPr>
        <w:spacing w:line="276" w:lineRule="auto"/>
        <w:rPr>
          <w:szCs w:val="24"/>
        </w:rPr>
      </w:pPr>
      <w:r w:rsidRPr="00A4728A">
        <w:rPr>
          <w:szCs w:val="24"/>
        </w:rPr>
        <w:t>Th</w:t>
      </w:r>
      <w:r w:rsidR="00D46407">
        <w:rPr>
          <w:szCs w:val="24"/>
        </w:rPr>
        <w:t>is p</w:t>
      </w:r>
      <w:r w:rsidR="005B200F">
        <w:rPr>
          <w:szCs w:val="24"/>
        </w:rPr>
        <w:t>olicy</w:t>
      </w:r>
      <w:r w:rsidR="00D46407">
        <w:rPr>
          <w:szCs w:val="24"/>
        </w:rPr>
        <w:t xml:space="preserve"> is</w:t>
      </w:r>
      <w:r w:rsidRPr="00A4728A">
        <w:rPr>
          <w:szCs w:val="24"/>
        </w:rPr>
        <w:t xml:space="preserve"> reviewed annually to ensure compliance with current regulations</w:t>
      </w:r>
    </w:p>
    <w:tbl>
      <w:tblPr>
        <w:tblStyle w:val="TableGrid"/>
        <w:tblW w:w="3969" w:type="dxa"/>
        <w:tblInd w:w="6204"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Look w:val="04A0" w:firstRow="1" w:lastRow="0" w:firstColumn="1" w:lastColumn="0" w:noHBand="0" w:noVBand="1"/>
      </w:tblPr>
      <w:tblGrid>
        <w:gridCol w:w="2008"/>
        <w:gridCol w:w="1961"/>
      </w:tblGrid>
      <w:tr w:rsidRPr="0050655E" w:rsidR="00913870" w:rsidTr="4171C106" w14:paraId="16D21515" w14:textId="77777777">
        <w:tc>
          <w:tcPr>
            <w:tcW w:w="3969"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vAlign w:val="center"/>
          </w:tcPr>
          <w:p w:rsidRPr="0050655E" w:rsidR="00913870" w:rsidP="00043E79" w:rsidRDefault="00913870" w14:paraId="51391B1D" w14:textId="77777777">
            <w:pPr>
              <w:spacing w:line="276" w:lineRule="auto"/>
              <w:rPr>
                <w:rFonts w:cs="Tahoma"/>
                <w:sz w:val="20"/>
                <w:szCs w:val="20"/>
              </w:rPr>
            </w:pPr>
            <w:bookmarkStart w:name="_Toc490256598" w:id="0"/>
            <w:r w:rsidRPr="0050655E">
              <w:rPr>
                <w:rFonts w:cs="Tahoma"/>
                <w:sz w:val="20"/>
                <w:szCs w:val="20"/>
              </w:rPr>
              <w:t>Approved/reviewed by</w:t>
            </w:r>
          </w:p>
        </w:tc>
      </w:tr>
      <w:tr w:rsidRPr="0050655E" w:rsidR="00913870" w:rsidTr="4171C106" w14:paraId="7CB24A7D" w14:textId="77777777">
        <w:tc>
          <w:tcPr>
            <w:tcW w:w="3969" w:type="dxa"/>
            <w:gridSpan w:val="2"/>
            <w:tcBorders>
              <w:top w:val="single" w:color="auto" w:sz="8" w:space="0"/>
              <w:left w:val="single" w:color="auto" w:sz="8" w:space="0"/>
              <w:bottom w:val="single" w:color="auto" w:sz="8" w:space="0"/>
              <w:right w:val="single" w:color="auto" w:sz="8" w:space="0"/>
            </w:tcBorders>
            <w:tcMar/>
            <w:vAlign w:val="center"/>
          </w:tcPr>
          <w:p w:rsidRPr="0050655E" w:rsidR="00913870" w:rsidP="4171C106" w:rsidRDefault="00913870" w14:paraId="147F8F8A" w14:textId="7E6F1E83">
            <w:pPr>
              <w:pStyle w:val="ListParagraph"/>
              <w:numPr>
                <w:ilvl w:val="0"/>
                <w:numId w:val="51"/>
              </w:numPr>
              <w:spacing w:line="276" w:lineRule="auto"/>
              <w:jc w:val="both"/>
              <w:rPr>
                <w:rFonts w:cs="Tahoma"/>
              </w:rPr>
            </w:pPr>
            <w:r w:rsidRPr="4171C106" w:rsidR="640ADFDF">
              <w:rPr>
                <w:rFonts w:cs="Tahoma"/>
              </w:rPr>
              <w:t>Houlston</w:t>
            </w:r>
          </w:p>
        </w:tc>
      </w:tr>
      <w:tr w:rsidRPr="0050655E" w:rsidR="00913870" w:rsidTr="4171C106" w14:paraId="671B5724" w14:textId="77777777">
        <w:tc>
          <w:tcPr>
            <w:tcW w:w="2008"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vAlign w:val="center"/>
          </w:tcPr>
          <w:p w:rsidRPr="0050655E" w:rsidR="00913870" w:rsidP="00320FFA" w:rsidRDefault="00913870" w14:paraId="5EE0A7CD" w14:textId="77777777">
            <w:pPr>
              <w:spacing w:line="276" w:lineRule="auto"/>
              <w:ind w:left="1080" w:hanging="1080"/>
              <w:rPr>
                <w:rFonts w:cs="Tahoma"/>
                <w:sz w:val="20"/>
                <w:szCs w:val="20"/>
              </w:rPr>
            </w:pPr>
            <w:r w:rsidRPr="0050655E">
              <w:rPr>
                <w:rFonts w:cs="Tahoma"/>
                <w:sz w:val="20"/>
                <w:szCs w:val="20"/>
              </w:rPr>
              <w:t>Date of next review</w:t>
            </w:r>
          </w:p>
        </w:tc>
        <w:tc>
          <w:tcPr>
            <w:tcW w:w="1961" w:type="dxa"/>
            <w:tcBorders>
              <w:top w:val="single" w:color="auto" w:sz="8" w:space="0"/>
              <w:left w:val="single" w:color="auto" w:sz="8" w:space="0"/>
              <w:bottom w:val="single" w:color="auto" w:sz="8" w:space="0"/>
              <w:right w:val="single" w:color="auto" w:sz="8" w:space="0"/>
            </w:tcBorders>
            <w:tcMar/>
            <w:vAlign w:val="center"/>
          </w:tcPr>
          <w:p w:rsidRPr="0050655E" w:rsidR="00913870" w:rsidP="00043E79" w:rsidRDefault="00913870" w14:paraId="6B925031" w14:textId="7D096A4C">
            <w:pPr>
              <w:spacing w:line="276" w:lineRule="auto"/>
              <w:jc w:val="both"/>
              <w:rPr>
                <w:rFonts w:cs="Tahoma"/>
              </w:rPr>
            </w:pPr>
            <w:r w:rsidRPr="4171C106" w:rsidR="2566698A">
              <w:rPr>
                <w:rFonts w:cs="Tahoma"/>
              </w:rPr>
              <w:t>December 2026</w:t>
            </w:r>
          </w:p>
        </w:tc>
      </w:tr>
    </w:tbl>
    <w:p w:rsidR="00086102" w:rsidP="00584552" w:rsidRDefault="00086102" w14:paraId="11EA51B4" w14:textId="1A006D08">
      <w:pPr>
        <w:pStyle w:val="Headinglevel1"/>
        <w:spacing w:before="240" w:line="276" w:lineRule="auto"/>
      </w:pPr>
    </w:p>
    <w:p w:rsidRPr="005F2826" w:rsidR="00CB15CC" w:rsidP="005F2826" w:rsidRDefault="006479D8" w14:paraId="7943A568" w14:textId="1FF7F629">
      <w:pPr>
        <w:pStyle w:val="Headinglevel1"/>
        <w:spacing w:before="240" w:line="276" w:lineRule="auto"/>
      </w:pPr>
      <w:bookmarkStart w:name="_Toc209363621" w:id="1"/>
      <w:r w:rsidRPr="4171C106" w:rsidR="00134173">
        <w:rPr/>
        <w:t xml:space="preserve">Key staff involved in </w:t>
      </w:r>
      <w:bookmarkEnd w:id="0"/>
      <w:r w:rsidRPr="4171C106" w:rsidR="00134173">
        <w:rPr/>
        <w:t xml:space="preserve">the </w:t>
      </w:r>
      <w:r w:rsidRPr="4171C106" w:rsidR="00ED0474">
        <w:rPr/>
        <w:t>policy</w:t>
      </w:r>
      <w:bookmarkEnd w:id="1"/>
    </w:p>
    <w:tbl>
      <w:tblPr>
        <w:tblStyle w:val="TableGrid"/>
        <w:tblW w:w="0" w:type="auto"/>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ook w:val="04A0" w:firstRow="1" w:lastRow="0" w:firstColumn="1" w:lastColumn="0" w:noHBand="0" w:noVBand="1"/>
      </w:tblPr>
      <w:tblGrid>
        <w:gridCol w:w="3392"/>
        <w:gridCol w:w="6640"/>
      </w:tblGrid>
      <w:tr w:rsidRPr="00D54D8B" w:rsidR="00F642BC" w:rsidTr="4171C106" w14:paraId="582B83BA" w14:textId="77777777">
        <w:tc>
          <w:tcPr>
            <w:tcW w:w="3392" w:type="dxa"/>
            <w:shd w:val="clear" w:color="auto" w:fill="F2F2F2" w:themeFill="background1" w:themeFillShade="F2"/>
            <w:tcMar/>
          </w:tcPr>
          <w:p w:rsidRPr="00D54D8B" w:rsidR="00F642BC" w:rsidP="005B200F" w:rsidRDefault="00F642BC" w14:paraId="7B8903F9" w14:textId="34ED979D">
            <w:pPr>
              <w:jc w:val="both"/>
              <w:rPr>
                <w:rFonts w:cs="Tahoma"/>
                <w:bCs/>
                <w:sz w:val="20"/>
                <w:szCs w:val="20"/>
              </w:rPr>
            </w:pPr>
            <w:bookmarkStart w:name="_Hlk20227038" w:id="2"/>
            <w:bookmarkStart w:name="_Hlk20226988" w:id="3"/>
            <w:r w:rsidRPr="00D54D8B">
              <w:rPr>
                <w:rFonts w:cs="Tahoma"/>
                <w:bCs/>
                <w:sz w:val="20"/>
                <w:szCs w:val="20"/>
              </w:rPr>
              <w:t>Role</w:t>
            </w:r>
          </w:p>
        </w:tc>
        <w:tc>
          <w:tcPr>
            <w:tcW w:w="6640" w:type="dxa"/>
            <w:shd w:val="clear" w:color="auto" w:fill="F2F2F2" w:themeFill="background1" w:themeFillShade="F2"/>
            <w:tcMar/>
          </w:tcPr>
          <w:p w:rsidRPr="00D54D8B" w:rsidR="00F642BC" w:rsidP="005B200F" w:rsidRDefault="00F642BC" w14:paraId="526A6EDA" w14:textId="185A036F">
            <w:pPr>
              <w:jc w:val="both"/>
              <w:rPr>
                <w:rFonts w:cs="Tahoma"/>
                <w:bCs/>
                <w:sz w:val="20"/>
                <w:szCs w:val="20"/>
              </w:rPr>
            </w:pPr>
            <w:r w:rsidRPr="00D54D8B">
              <w:rPr>
                <w:rFonts w:cs="Tahoma"/>
                <w:bCs/>
                <w:sz w:val="20"/>
                <w:szCs w:val="20"/>
              </w:rPr>
              <w:t>Name(s)</w:t>
            </w:r>
          </w:p>
        </w:tc>
      </w:tr>
      <w:tr w:rsidRPr="00014662" w:rsidR="00F642BC" w:rsidTr="4171C106" w14:paraId="5A25024C" w14:textId="77777777">
        <w:tc>
          <w:tcPr>
            <w:tcW w:w="3392" w:type="dxa"/>
            <w:tcMar/>
          </w:tcPr>
          <w:p w:rsidRPr="00D54D8B" w:rsidR="00F642BC" w:rsidP="005B200F" w:rsidRDefault="00EC2CE9" w14:paraId="18694AF1" w14:textId="0831A06E">
            <w:pPr>
              <w:jc w:val="both"/>
              <w:rPr>
                <w:rFonts w:cs="Tahoma"/>
                <w:sz w:val="20"/>
                <w:szCs w:val="20"/>
              </w:rPr>
            </w:pPr>
            <w:r w:rsidRPr="006479D8">
              <w:rPr>
                <w:rFonts w:cs="Tahoma"/>
                <w:sz w:val="20"/>
                <w:szCs w:val="20"/>
              </w:rPr>
              <w:t>SENCo (or equivalent role)</w:t>
            </w:r>
          </w:p>
        </w:tc>
        <w:tc>
          <w:tcPr>
            <w:tcW w:w="6640" w:type="dxa"/>
            <w:tcMar/>
          </w:tcPr>
          <w:p w:rsidRPr="00D54D8B" w:rsidR="00F642BC" w:rsidP="4171C106" w:rsidRDefault="00F642BC" w14:paraId="1A6CC743" w14:textId="538D7E79">
            <w:pPr>
              <w:jc w:val="both"/>
              <w:rPr>
                <w:rFonts w:cs="Tahoma"/>
                <w:b w:val="1"/>
                <w:bCs w:val="1"/>
              </w:rPr>
            </w:pPr>
            <w:r w:rsidRPr="4171C106" w:rsidR="51C6C0B5">
              <w:rPr>
                <w:rFonts w:cs="Tahoma"/>
                <w:b w:val="1"/>
                <w:bCs w:val="1"/>
              </w:rPr>
              <w:t>Mr S Berry</w:t>
            </w:r>
          </w:p>
        </w:tc>
      </w:tr>
      <w:tr w:rsidRPr="00B96C25" w:rsidR="00F642BC" w:rsidTr="4171C106" w14:paraId="791D6E0A" w14:textId="77777777">
        <w:tc>
          <w:tcPr>
            <w:tcW w:w="3392" w:type="dxa"/>
            <w:tcMar/>
          </w:tcPr>
          <w:p w:rsidRPr="00D54D8B" w:rsidR="00F642BC" w:rsidP="005B200F" w:rsidRDefault="00913870" w14:paraId="58D5F6D9" w14:textId="34A102DF">
            <w:pPr>
              <w:jc w:val="both"/>
              <w:rPr>
                <w:rFonts w:cs="Tahoma"/>
                <w:sz w:val="20"/>
                <w:szCs w:val="20"/>
              </w:rPr>
            </w:pPr>
            <w:r w:rsidRPr="00D54D8B">
              <w:rPr>
                <w:rFonts w:cs="Tahoma"/>
                <w:sz w:val="20"/>
                <w:szCs w:val="20"/>
              </w:rPr>
              <w:t>Senior leader(s)</w:t>
            </w:r>
          </w:p>
        </w:tc>
        <w:tc>
          <w:tcPr>
            <w:tcW w:w="6640" w:type="dxa"/>
            <w:tcMar/>
          </w:tcPr>
          <w:p w:rsidRPr="00D54D8B" w:rsidR="00F642BC" w:rsidP="4171C106" w:rsidRDefault="00F642BC" w14:paraId="236BC97C" w14:textId="413F3C38">
            <w:pPr>
              <w:jc w:val="both"/>
              <w:rPr>
                <w:rFonts w:cs="Tahoma"/>
                <w:b w:val="1"/>
                <w:bCs w:val="1"/>
              </w:rPr>
            </w:pPr>
            <w:r w:rsidRPr="4171C106" w:rsidR="1F2B40D8">
              <w:rPr>
                <w:rFonts w:cs="Tahoma"/>
                <w:b w:val="1"/>
                <w:bCs w:val="1"/>
              </w:rPr>
              <w:t>Mrs A Houlston</w:t>
            </w:r>
          </w:p>
        </w:tc>
      </w:tr>
      <w:tr w:rsidRPr="00B96C25" w:rsidR="00F642BC" w:rsidTr="4171C106" w14:paraId="5D22674B" w14:textId="77777777">
        <w:tc>
          <w:tcPr>
            <w:tcW w:w="3392" w:type="dxa"/>
            <w:tcMar/>
          </w:tcPr>
          <w:p w:rsidRPr="00D54D8B" w:rsidR="00F642BC" w:rsidP="005B200F" w:rsidRDefault="005B200F" w14:paraId="79136739" w14:textId="7C4353B7">
            <w:pPr>
              <w:jc w:val="both"/>
              <w:rPr>
                <w:rFonts w:cs="Tahoma"/>
                <w:sz w:val="20"/>
                <w:szCs w:val="20"/>
              </w:rPr>
            </w:pPr>
            <w:r w:rsidRPr="00D54D8B">
              <w:rPr>
                <w:rFonts w:cs="Tahoma"/>
                <w:sz w:val="20"/>
                <w:szCs w:val="20"/>
              </w:rPr>
              <w:t>Head of centre</w:t>
            </w:r>
            <w:r w:rsidRPr="00D54D8B" w:rsidR="00F642BC">
              <w:rPr>
                <w:rFonts w:cs="Tahoma"/>
                <w:b/>
                <w:noProof/>
                <w:color w:val="FF3300"/>
                <w:sz w:val="20"/>
                <w:szCs w:val="20"/>
              </w:rPr>
              <w:t xml:space="preserve"> </w:t>
            </w:r>
          </w:p>
        </w:tc>
        <w:tc>
          <w:tcPr>
            <w:tcW w:w="6640" w:type="dxa"/>
            <w:tcMar/>
          </w:tcPr>
          <w:p w:rsidRPr="00D54D8B" w:rsidR="00F642BC" w:rsidP="4171C106" w:rsidRDefault="00F642BC" w14:paraId="786BDDA1" w14:textId="1A161275">
            <w:pPr>
              <w:jc w:val="both"/>
              <w:rPr>
                <w:rFonts w:cs="Tahoma"/>
                <w:b w:val="1"/>
                <w:bCs w:val="1"/>
              </w:rPr>
            </w:pPr>
            <w:r w:rsidRPr="4171C106" w:rsidR="31D89240">
              <w:rPr>
                <w:rFonts w:cs="Tahoma"/>
                <w:b w:val="1"/>
                <w:bCs w:val="1"/>
              </w:rPr>
              <w:t>Mrs N Hirsch</w:t>
            </w:r>
          </w:p>
        </w:tc>
      </w:tr>
      <w:tr w:rsidRPr="00B96C25" w:rsidR="00F642BC" w:rsidTr="4171C106" w14:paraId="5AFC9E5B" w14:textId="77777777">
        <w:tc>
          <w:tcPr>
            <w:tcW w:w="3392" w:type="dxa"/>
            <w:tcMar/>
          </w:tcPr>
          <w:p w:rsidRPr="00D54D8B" w:rsidR="00F642BC" w:rsidP="005B200F" w:rsidRDefault="005B200F" w14:paraId="62A7DC15" w14:textId="564C1680">
            <w:pPr>
              <w:jc w:val="both"/>
              <w:rPr>
                <w:rFonts w:cs="Tahoma"/>
                <w:sz w:val="20"/>
                <w:szCs w:val="20"/>
              </w:rPr>
            </w:pPr>
            <w:r w:rsidRPr="00D54D8B">
              <w:rPr>
                <w:rFonts w:cs="Tahoma"/>
                <w:sz w:val="20"/>
                <w:szCs w:val="20"/>
              </w:rPr>
              <w:t>Assessor(s)</w:t>
            </w:r>
          </w:p>
        </w:tc>
        <w:tc>
          <w:tcPr>
            <w:tcW w:w="6640" w:type="dxa"/>
            <w:tcMar/>
          </w:tcPr>
          <w:p w:rsidRPr="00D54D8B" w:rsidR="00F642BC" w:rsidP="4171C106" w:rsidRDefault="00F642BC" w14:paraId="5CB30611" w14:textId="5D8EE743">
            <w:pPr>
              <w:jc w:val="both"/>
              <w:rPr>
                <w:rFonts w:cs="Tahoma"/>
                <w:b w:val="1"/>
                <w:bCs w:val="1"/>
              </w:rPr>
            </w:pPr>
            <w:r w:rsidRPr="4171C106" w:rsidR="4F69F216">
              <w:rPr>
                <w:rFonts w:cs="Tahoma"/>
                <w:b w:val="1"/>
                <w:bCs w:val="1"/>
              </w:rPr>
              <w:t>Mr S Berry</w:t>
            </w:r>
          </w:p>
        </w:tc>
      </w:tr>
      <w:tr w:rsidRPr="00B96C25" w:rsidR="00F642BC" w:rsidTr="4171C106" w14:paraId="672E7BA8" w14:textId="77777777">
        <w:tc>
          <w:tcPr>
            <w:tcW w:w="3392" w:type="dxa"/>
            <w:tcMar/>
          </w:tcPr>
          <w:p w:rsidRPr="00D54D8B" w:rsidR="00F642BC" w:rsidP="005B200F" w:rsidRDefault="005B200F" w14:paraId="2853DD48" w14:textId="42BDF3CA">
            <w:pPr>
              <w:jc w:val="both"/>
              <w:rPr>
                <w:rFonts w:cs="Tahoma"/>
                <w:sz w:val="20"/>
                <w:szCs w:val="20"/>
              </w:rPr>
            </w:pPr>
            <w:r w:rsidRPr="00D54D8B">
              <w:rPr>
                <w:rFonts w:cs="Tahoma"/>
                <w:sz w:val="20"/>
                <w:szCs w:val="20"/>
              </w:rPr>
              <w:t>Access arrangement facilitator(s)</w:t>
            </w:r>
          </w:p>
        </w:tc>
        <w:tc>
          <w:tcPr>
            <w:tcW w:w="6640" w:type="dxa"/>
            <w:tcMar/>
          </w:tcPr>
          <w:p w:rsidRPr="00D54D8B" w:rsidR="00F642BC" w:rsidP="4171C106" w:rsidRDefault="00F642BC" w14:paraId="345CCCED" w14:textId="67CD479B">
            <w:pPr>
              <w:jc w:val="both"/>
              <w:rPr>
                <w:rFonts w:cs="Tahoma"/>
                <w:b w:val="1"/>
                <w:bCs w:val="1"/>
              </w:rPr>
            </w:pPr>
            <w:r w:rsidRPr="4171C106" w:rsidR="6AFCD684">
              <w:rPr>
                <w:rFonts w:cs="Tahoma"/>
                <w:b w:val="1"/>
                <w:bCs w:val="1"/>
              </w:rPr>
              <w:t>Mrs L Fereday</w:t>
            </w:r>
          </w:p>
        </w:tc>
      </w:tr>
      <w:bookmarkEnd w:id="2"/>
    </w:tbl>
    <w:p w:rsidR="005B200F" w:rsidRDefault="005B200F" w14:paraId="5CF8FFC5" w14:textId="11D67649">
      <w:pPr>
        <w:spacing w:after="200" w:line="276" w:lineRule="auto"/>
        <w:rPr>
          <w:rFonts w:cs="Arial"/>
          <w:b/>
          <w:noProof/>
          <w:color w:val="003399"/>
          <w:sz w:val="28"/>
          <w:szCs w:val="28"/>
        </w:rPr>
      </w:pPr>
    </w:p>
    <w:p w:rsidR="005B200F" w:rsidRDefault="005B200F" w14:paraId="5C7D11FD" w14:textId="70E60716">
      <w:pPr>
        <w:spacing w:after="200" w:line="276" w:lineRule="auto"/>
        <w:rPr>
          <w:rFonts w:cs="Arial"/>
          <w:b/>
          <w:noProof/>
          <w:color w:val="003399"/>
          <w:sz w:val="28"/>
          <w:szCs w:val="28"/>
        </w:rPr>
      </w:pPr>
    </w:p>
    <w:p w:rsidR="009D3D37" w:rsidRDefault="009D3D37" w14:paraId="332D7B12" w14:textId="3640CAB4">
      <w:pPr>
        <w:spacing w:after="200" w:line="276" w:lineRule="auto"/>
        <w:rPr>
          <w:rFonts w:cs="Arial"/>
          <w:b/>
          <w:noProof/>
          <w:color w:val="003399"/>
          <w:sz w:val="28"/>
          <w:szCs w:val="28"/>
        </w:rPr>
      </w:pPr>
      <w:r>
        <w:rPr>
          <w:rFonts w:cs="Arial"/>
          <w:b/>
          <w:noProof/>
          <w:color w:val="003399"/>
          <w:sz w:val="28"/>
          <w:szCs w:val="28"/>
        </w:rPr>
        <w:br w:type="page"/>
      </w:r>
    </w:p>
    <w:bookmarkEnd w:displacedByCustomXml="next" w:id="3"/>
    <w:bookmarkStart w:name="_Hlk22487103" w:displacedByCustomXml="next" w:id="4"/>
    <w:sdt>
      <w:sdtPr>
        <w:id w:val="8012680"/>
        <w:docPartObj>
          <w:docPartGallery w:val="Table of Contents"/>
          <w:docPartUnique/>
        </w:docPartObj>
        <w:rPr>
          <w:rFonts w:ascii="Tahoma" w:hAnsi="Tahoma" w:eastAsia="" w:cs="" w:eastAsiaTheme="minorEastAsia" w:cstheme="minorBidi"/>
          <w:b w:val="0"/>
          <w:bCs w:val="0"/>
          <w:color w:val="auto"/>
          <w:sz w:val="22"/>
          <w:szCs w:val="22"/>
          <w:lang w:val="en-GB" w:eastAsia="en-GB"/>
        </w:rPr>
      </w:sdtPr>
      <w:sdtContent>
        <w:p w:rsidRPr="002608AB" w:rsidR="00D54D8B" w:rsidP="00D54D8B" w:rsidRDefault="00D54D8B" w14:paraId="46582A4A" w14:textId="77777777">
          <w:pPr>
            <w:pStyle w:val="TOCHeading"/>
            <w:rPr>
              <w:rFonts w:ascii="Tahoma" w:hAnsi="Tahoma"/>
              <w:color w:val="003399"/>
              <w:sz w:val="24"/>
              <w:szCs w:val="24"/>
            </w:rPr>
          </w:pPr>
          <w:r w:rsidRPr="002608AB">
            <w:rPr>
              <w:rFonts w:ascii="Tahoma" w:hAnsi="Tahoma"/>
              <w:color w:val="003399"/>
              <w:sz w:val="24"/>
              <w:szCs w:val="24"/>
            </w:rPr>
            <w:t>Contents</w:t>
          </w:r>
        </w:p>
        <w:p w:rsidR="001E71CE" w:rsidRDefault="005B200F" w14:paraId="737779FD" w14:textId="46A81207">
          <w:pPr>
            <w:pStyle w:val="TOC1"/>
            <w:tabs>
              <w:tab w:val="right" w:leader="dot" w:pos="10042"/>
            </w:tabs>
            <w:rPr>
              <w:rFonts w:asciiTheme="minorHAnsi" w:hAnsiTheme="minorHAnsi"/>
              <w:noProof/>
              <w:kern w:val="2"/>
              <w:sz w:val="24"/>
              <w:szCs w:val="24"/>
              <w14:ligatures w14:val="standardContextual"/>
            </w:rPr>
          </w:pPr>
          <w:r>
            <w:fldChar w:fldCharType="begin"/>
          </w:r>
          <w:r>
            <w:instrText xml:space="preserve"> TOC \o "1-3" \h \z \u </w:instrText>
          </w:r>
          <w:r>
            <w:fldChar w:fldCharType="separate"/>
          </w:r>
          <w:hyperlink w:history="1" w:anchor="_Toc209363621">
            <w:r w:rsidRPr="00C67914" w:rsidR="001E71CE">
              <w:rPr>
                <w:rStyle w:val="Hyperlink"/>
                <w:noProof/>
              </w:rPr>
              <w:t>Key staff involved in the policy</w:t>
            </w:r>
            <w:r w:rsidR="001E71CE">
              <w:rPr>
                <w:noProof/>
                <w:webHidden/>
              </w:rPr>
              <w:tab/>
            </w:r>
            <w:r w:rsidR="001E71CE">
              <w:rPr>
                <w:noProof/>
                <w:webHidden/>
              </w:rPr>
              <w:fldChar w:fldCharType="begin"/>
            </w:r>
            <w:r w:rsidR="001E71CE">
              <w:rPr>
                <w:noProof/>
                <w:webHidden/>
              </w:rPr>
              <w:instrText xml:space="preserve"> PAGEREF _Toc209363621 \h </w:instrText>
            </w:r>
            <w:r w:rsidR="001E71CE">
              <w:rPr>
                <w:noProof/>
                <w:webHidden/>
              </w:rPr>
            </w:r>
            <w:r w:rsidR="001E71CE">
              <w:rPr>
                <w:noProof/>
                <w:webHidden/>
              </w:rPr>
              <w:fldChar w:fldCharType="separate"/>
            </w:r>
            <w:r w:rsidR="001E71CE">
              <w:rPr>
                <w:noProof/>
                <w:webHidden/>
              </w:rPr>
              <w:t>2</w:t>
            </w:r>
            <w:r w:rsidR="001E71CE">
              <w:rPr>
                <w:noProof/>
                <w:webHidden/>
              </w:rPr>
              <w:fldChar w:fldCharType="end"/>
            </w:r>
          </w:hyperlink>
        </w:p>
        <w:p w:rsidR="001E71CE" w:rsidRDefault="001E71CE" w14:paraId="498FE688" w14:textId="1F8A754A">
          <w:pPr>
            <w:pStyle w:val="TOC1"/>
            <w:tabs>
              <w:tab w:val="right" w:leader="dot" w:pos="10042"/>
            </w:tabs>
            <w:rPr>
              <w:rFonts w:asciiTheme="minorHAnsi" w:hAnsiTheme="minorHAnsi"/>
              <w:noProof/>
              <w:kern w:val="2"/>
              <w:sz w:val="24"/>
              <w:szCs w:val="24"/>
              <w14:ligatures w14:val="standardContextual"/>
            </w:rPr>
          </w:pPr>
          <w:hyperlink w:history="1" w:anchor="_Toc209363622">
            <w:r w:rsidRPr="00C67914">
              <w:rPr>
                <w:rStyle w:val="Hyperlink"/>
                <w:noProof/>
              </w:rPr>
              <w:t>Purpose of the policy</w:t>
            </w:r>
            <w:r>
              <w:rPr>
                <w:noProof/>
                <w:webHidden/>
              </w:rPr>
              <w:tab/>
            </w:r>
            <w:r>
              <w:rPr>
                <w:noProof/>
                <w:webHidden/>
              </w:rPr>
              <w:fldChar w:fldCharType="begin"/>
            </w:r>
            <w:r>
              <w:rPr>
                <w:noProof/>
                <w:webHidden/>
              </w:rPr>
              <w:instrText xml:space="preserve"> PAGEREF _Toc209363622 \h </w:instrText>
            </w:r>
            <w:r>
              <w:rPr>
                <w:noProof/>
                <w:webHidden/>
              </w:rPr>
            </w:r>
            <w:r>
              <w:rPr>
                <w:noProof/>
                <w:webHidden/>
              </w:rPr>
              <w:fldChar w:fldCharType="separate"/>
            </w:r>
            <w:r>
              <w:rPr>
                <w:noProof/>
                <w:webHidden/>
              </w:rPr>
              <w:t>4</w:t>
            </w:r>
            <w:r>
              <w:rPr>
                <w:noProof/>
                <w:webHidden/>
              </w:rPr>
              <w:fldChar w:fldCharType="end"/>
            </w:r>
          </w:hyperlink>
        </w:p>
        <w:p w:rsidR="001E71CE" w:rsidRDefault="001E71CE" w14:paraId="308BC068" w14:textId="305D504D">
          <w:pPr>
            <w:pStyle w:val="TOC1"/>
            <w:tabs>
              <w:tab w:val="right" w:leader="dot" w:pos="10042"/>
            </w:tabs>
            <w:rPr>
              <w:rFonts w:asciiTheme="minorHAnsi" w:hAnsiTheme="minorHAnsi"/>
              <w:noProof/>
              <w:kern w:val="2"/>
              <w:sz w:val="24"/>
              <w:szCs w:val="24"/>
              <w14:ligatures w14:val="standardContextual"/>
            </w:rPr>
          </w:pPr>
          <w:hyperlink w:history="1" w:anchor="_Toc209363623">
            <w:r w:rsidRPr="00C67914">
              <w:rPr>
                <w:rStyle w:val="Hyperlink"/>
                <w:rFonts w:cs="Arial"/>
                <w:noProof/>
              </w:rPr>
              <w:t>Implementing access arrangements and the conduct of exams</w:t>
            </w:r>
            <w:r>
              <w:rPr>
                <w:noProof/>
                <w:webHidden/>
              </w:rPr>
              <w:tab/>
            </w:r>
            <w:r>
              <w:rPr>
                <w:noProof/>
                <w:webHidden/>
              </w:rPr>
              <w:fldChar w:fldCharType="begin"/>
            </w:r>
            <w:r>
              <w:rPr>
                <w:noProof/>
                <w:webHidden/>
              </w:rPr>
              <w:instrText xml:space="preserve"> PAGEREF _Toc209363623 \h </w:instrText>
            </w:r>
            <w:r>
              <w:rPr>
                <w:noProof/>
                <w:webHidden/>
              </w:rPr>
            </w:r>
            <w:r>
              <w:rPr>
                <w:noProof/>
                <w:webHidden/>
              </w:rPr>
              <w:fldChar w:fldCharType="separate"/>
            </w:r>
            <w:r>
              <w:rPr>
                <w:noProof/>
                <w:webHidden/>
              </w:rPr>
              <w:t>4</w:t>
            </w:r>
            <w:r>
              <w:rPr>
                <w:noProof/>
                <w:webHidden/>
              </w:rPr>
              <w:fldChar w:fldCharType="end"/>
            </w:r>
          </w:hyperlink>
        </w:p>
        <w:p w:rsidR="001E71CE" w:rsidRDefault="001E71CE" w14:paraId="7C6116D1" w14:textId="393F8313">
          <w:pPr>
            <w:pStyle w:val="TOC1"/>
            <w:tabs>
              <w:tab w:val="right" w:leader="dot" w:pos="10042"/>
            </w:tabs>
            <w:rPr>
              <w:rFonts w:asciiTheme="minorHAnsi" w:hAnsiTheme="minorHAnsi"/>
              <w:noProof/>
              <w:kern w:val="2"/>
              <w:sz w:val="24"/>
              <w:szCs w:val="24"/>
              <w14:ligatures w14:val="standardContextual"/>
            </w:rPr>
          </w:pPr>
          <w:hyperlink w:history="1" w:anchor="_Toc209363624">
            <w:r w:rsidRPr="00C67914">
              <w:rPr>
                <w:rStyle w:val="Hyperlink"/>
                <w:noProof/>
              </w:rPr>
              <w:t>The Equality Act 2010 definition of disability</w:t>
            </w:r>
            <w:r>
              <w:rPr>
                <w:noProof/>
                <w:webHidden/>
              </w:rPr>
              <w:tab/>
            </w:r>
            <w:r>
              <w:rPr>
                <w:noProof/>
                <w:webHidden/>
              </w:rPr>
              <w:fldChar w:fldCharType="begin"/>
            </w:r>
            <w:r>
              <w:rPr>
                <w:noProof/>
                <w:webHidden/>
              </w:rPr>
              <w:instrText xml:space="preserve"> PAGEREF _Toc209363624 \h </w:instrText>
            </w:r>
            <w:r>
              <w:rPr>
                <w:noProof/>
                <w:webHidden/>
              </w:rPr>
            </w:r>
            <w:r>
              <w:rPr>
                <w:noProof/>
                <w:webHidden/>
              </w:rPr>
              <w:fldChar w:fldCharType="separate"/>
            </w:r>
            <w:r>
              <w:rPr>
                <w:noProof/>
                <w:webHidden/>
              </w:rPr>
              <w:t>4</w:t>
            </w:r>
            <w:r>
              <w:rPr>
                <w:noProof/>
                <w:webHidden/>
              </w:rPr>
              <w:fldChar w:fldCharType="end"/>
            </w:r>
          </w:hyperlink>
        </w:p>
        <w:p w:rsidR="001E71CE" w:rsidRDefault="001E71CE" w14:paraId="33B5433E" w14:textId="32FEBB73">
          <w:pPr>
            <w:pStyle w:val="TOC1"/>
            <w:tabs>
              <w:tab w:val="right" w:leader="dot" w:pos="10042"/>
            </w:tabs>
            <w:rPr>
              <w:rFonts w:asciiTheme="minorHAnsi" w:hAnsiTheme="minorHAnsi"/>
              <w:noProof/>
              <w:kern w:val="2"/>
              <w:sz w:val="24"/>
              <w:szCs w:val="24"/>
              <w14:ligatures w14:val="standardContextual"/>
            </w:rPr>
          </w:pPr>
          <w:hyperlink w:history="1" w:anchor="_Toc209363625">
            <w:r w:rsidRPr="00C67914">
              <w:rPr>
                <w:rStyle w:val="Hyperlink"/>
                <w:noProof/>
              </w:rPr>
              <w:t>Identifying the need for access arrangements</w:t>
            </w:r>
            <w:r>
              <w:rPr>
                <w:noProof/>
                <w:webHidden/>
              </w:rPr>
              <w:tab/>
            </w:r>
            <w:r>
              <w:rPr>
                <w:noProof/>
                <w:webHidden/>
              </w:rPr>
              <w:fldChar w:fldCharType="begin"/>
            </w:r>
            <w:r>
              <w:rPr>
                <w:noProof/>
                <w:webHidden/>
              </w:rPr>
              <w:instrText xml:space="preserve"> PAGEREF _Toc209363625 \h </w:instrText>
            </w:r>
            <w:r>
              <w:rPr>
                <w:noProof/>
                <w:webHidden/>
              </w:rPr>
            </w:r>
            <w:r>
              <w:rPr>
                <w:noProof/>
                <w:webHidden/>
              </w:rPr>
              <w:fldChar w:fldCharType="separate"/>
            </w:r>
            <w:r>
              <w:rPr>
                <w:noProof/>
                <w:webHidden/>
              </w:rPr>
              <w:t>4</w:t>
            </w:r>
            <w:r>
              <w:rPr>
                <w:noProof/>
                <w:webHidden/>
              </w:rPr>
              <w:fldChar w:fldCharType="end"/>
            </w:r>
          </w:hyperlink>
        </w:p>
        <w:p w:rsidR="001E71CE" w:rsidRDefault="001E71CE" w14:paraId="4BE169FB" w14:textId="4EE319FD">
          <w:pPr>
            <w:pStyle w:val="TOC2"/>
            <w:tabs>
              <w:tab w:val="right" w:leader="dot" w:pos="10042"/>
            </w:tabs>
            <w:rPr>
              <w:rFonts w:asciiTheme="minorHAnsi" w:hAnsiTheme="minorHAnsi"/>
              <w:noProof/>
              <w:kern w:val="2"/>
              <w:sz w:val="24"/>
              <w:szCs w:val="24"/>
              <w14:ligatures w14:val="standardContextual"/>
            </w:rPr>
          </w:pPr>
          <w:hyperlink w:history="1" w:anchor="_Toc209363626">
            <w:r w:rsidRPr="00C67914">
              <w:rPr>
                <w:rStyle w:val="Hyperlink"/>
                <w:noProof/>
              </w:rPr>
              <w:t>Roles and responsibilities</w:t>
            </w:r>
            <w:r>
              <w:rPr>
                <w:noProof/>
                <w:webHidden/>
              </w:rPr>
              <w:tab/>
            </w:r>
            <w:r>
              <w:rPr>
                <w:noProof/>
                <w:webHidden/>
              </w:rPr>
              <w:fldChar w:fldCharType="begin"/>
            </w:r>
            <w:r>
              <w:rPr>
                <w:noProof/>
                <w:webHidden/>
              </w:rPr>
              <w:instrText xml:space="preserve"> PAGEREF _Toc209363626 \h </w:instrText>
            </w:r>
            <w:r>
              <w:rPr>
                <w:noProof/>
                <w:webHidden/>
              </w:rPr>
            </w:r>
            <w:r>
              <w:rPr>
                <w:noProof/>
                <w:webHidden/>
              </w:rPr>
              <w:fldChar w:fldCharType="separate"/>
            </w:r>
            <w:r>
              <w:rPr>
                <w:noProof/>
                <w:webHidden/>
              </w:rPr>
              <w:t>4</w:t>
            </w:r>
            <w:r>
              <w:rPr>
                <w:noProof/>
                <w:webHidden/>
              </w:rPr>
              <w:fldChar w:fldCharType="end"/>
            </w:r>
          </w:hyperlink>
        </w:p>
        <w:p w:rsidR="001E71CE" w:rsidRDefault="001E71CE" w14:paraId="21AB8E76" w14:textId="70FE3965">
          <w:pPr>
            <w:pStyle w:val="TOC2"/>
            <w:tabs>
              <w:tab w:val="right" w:leader="dot" w:pos="10042"/>
            </w:tabs>
            <w:rPr>
              <w:rFonts w:asciiTheme="minorHAnsi" w:hAnsiTheme="minorHAnsi"/>
              <w:noProof/>
              <w:kern w:val="2"/>
              <w:sz w:val="24"/>
              <w:szCs w:val="24"/>
              <w14:ligatures w14:val="standardContextual"/>
            </w:rPr>
          </w:pPr>
          <w:hyperlink w:history="1" w:anchor="_Toc209363627">
            <w:r w:rsidRPr="00C67914">
              <w:rPr>
                <w:rStyle w:val="Hyperlink"/>
                <w:rFonts w:cs="Arial"/>
                <w:noProof/>
              </w:rPr>
              <w:t>Use of word processors</w:t>
            </w:r>
            <w:r>
              <w:rPr>
                <w:noProof/>
                <w:webHidden/>
              </w:rPr>
              <w:tab/>
            </w:r>
            <w:r>
              <w:rPr>
                <w:noProof/>
                <w:webHidden/>
              </w:rPr>
              <w:fldChar w:fldCharType="begin"/>
            </w:r>
            <w:r>
              <w:rPr>
                <w:noProof/>
                <w:webHidden/>
              </w:rPr>
              <w:instrText xml:space="preserve"> PAGEREF _Toc209363627 \h </w:instrText>
            </w:r>
            <w:r>
              <w:rPr>
                <w:noProof/>
                <w:webHidden/>
              </w:rPr>
            </w:r>
            <w:r>
              <w:rPr>
                <w:noProof/>
                <w:webHidden/>
              </w:rPr>
              <w:fldChar w:fldCharType="separate"/>
            </w:r>
            <w:r>
              <w:rPr>
                <w:noProof/>
                <w:webHidden/>
              </w:rPr>
              <w:t>5</w:t>
            </w:r>
            <w:r>
              <w:rPr>
                <w:noProof/>
                <w:webHidden/>
              </w:rPr>
              <w:fldChar w:fldCharType="end"/>
            </w:r>
          </w:hyperlink>
        </w:p>
        <w:p w:rsidR="001E71CE" w:rsidRDefault="001E71CE" w14:paraId="4D851B42" w14:textId="15A7F7F9">
          <w:pPr>
            <w:pStyle w:val="TOC1"/>
            <w:tabs>
              <w:tab w:val="right" w:leader="dot" w:pos="10042"/>
            </w:tabs>
            <w:rPr>
              <w:rFonts w:asciiTheme="minorHAnsi" w:hAnsiTheme="minorHAnsi"/>
              <w:noProof/>
              <w:kern w:val="2"/>
              <w:sz w:val="24"/>
              <w:szCs w:val="24"/>
              <w14:ligatures w14:val="standardContextual"/>
            </w:rPr>
          </w:pPr>
          <w:hyperlink w:history="1" w:anchor="_Toc209363628">
            <w:r w:rsidRPr="00C67914">
              <w:rPr>
                <w:rStyle w:val="Hyperlink"/>
                <w:noProof/>
              </w:rPr>
              <w:t>Requesting access arrangements</w:t>
            </w:r>
            <w:r>
              <w:rPr>
                <w:noProof/>
                <w:webHidden/>
              </w:rPr>
              <w:tab/>
            </w:r>
            <w:r>
              <w:rPr>
                <w:noProof/>
                <w:webHidden/>
              </w:rPr>
              <w:fldChar w:fldCharType="begin"/>
            </w:r>
            <w:r>
              <w:rPr>
                <w:noProof/>
                <w:webHidden/>
              </w:rPr>
              <w:instrText xml:space="preserve"> PAGEREF _Toc209363628 \h </w:instrText>
            </w:r>
            <w:r>
              <w:rPr>
                <w:noProof/>
                <w:webHidden/>
              </w:rPr>
            </w:r>
            <w:r>
              <w:rPr>
                <w:noProof/>
                <w:webHidden/>
              </w:rPr>
              <w:fldChar w:fldCharType="separate"/>
            </w:r>
            <w:r>
              <w:rPr>
                <w:noProof/>
                <w:webHidden/>
              </w:rPr>
              <w:t>6</w:t>
            </w:r>
            <w:r>
              <w:rPr>
                <w:noProof/>
                <w:webHidden/>
              </w:rPr>
              <w:fldChar w:fldCharType="end"/>
            </w:r>
          </w:hyperlink>
        </w:p>
        <w:p w:rsidR="001E71CE" w:rsidRDefault="001E71CE" w14:paraId="06739D61" w14:textId="26DDC8F7">
          <w:pPr>
            <w:pStyle w:val="TOC2"/>
            <w:tabs>
              <w:tab w:val="right" w:leader="dot" w:pos="10042"/>
            </w:tabs>
            <w:rPr>
              <w:rFonts w:asciiTheme="minorHAnsi" w:hAnsiTheme="minorHAnsi"/>
              <w:noProof/>
              <w:kern w:val="2"/>
              <w:sz w:val="24"/>
              <w:szCs w:val="24"/>
              <w14:ligatures w14:val="standardContextual"/>
            </w:rPr>
          </w:pPr>
          <w:hyperlink w:history="1" w:anchor="_Toc209363629">
            <w:r w:rsidRPr="00C67914">
              <w:rPr>
                <w:rStyle w:val="Hyperlink"/>
                <w:noProof/>
              </w:rPr>
              <w:t>Roles and responsibilities</w:t>
            </w:r>
            <w:r>
              <w:rPr>
                <w:noProof/>
                <w:webHidden/>
              </w:rPr>
              <w:tab/>
            </w:r>
            <w:r>
              <w:rPr>
                <w:noProof/>
                <w:webHidden/>
              </w:rPr>
              <w:fldChar w:fldCharType="begin"/>
            </w:r>
            <w:r>
              <w:rPr>
                <w:noProof/>
                <w:webHidden/>
              </w:rPr>
              <w:instrText xml:space="preserve"> PAGEREF _Toc209363629 \h </w:instrText>
            </w:r>
            <w:r>
              <w:rPr>
                <w:noProof/>
                <w:webHidden/>
              </w:rPr>
            </w:r>
            <w:r>
              <w:rPr>
                <w:noProof/>
                <w:webHidden/>
              </w:rPr>
              <w:fldChar w:fldCharType="separate"/>
            </w:r>
            <w:r>
              <w:rPr>
                <w:noProof/>
                <w:webHidden/>
              </w:rPr>
              <w:t>6</w:t>
            </w:r>
            <w:r>
              <w:rPr>
                <w:noProof/>
                <w:webHidden/>
              </w:rPr>
              <w:fldChar w:fldCharType="end"/>
            </w:r>
          </w:hyperlink>
        </w:p>
        <w:p w:rsidR="001E71CE" w:rsidRDefault="001E71CE" w14:paraId="1C694305" w14:textId="4EEC76A1">
          <w:pPr>
            <w:pStyle w:val="TOC1"/>
            <w:tabs>
              <w:tab w:val="right" w:leader="dot" w:pos="10042"/>
            </w:tabs>
            <w:rPr>
              <w:rFonts w:asciiTheme="minorHAnsi" w:hAnsiTheme="minorHAnsi"/>
              <w:noProof/>
              <w:kern w:val="2"/>
              <w:sz w:val="24"/>
              <w:szCs w:val="24"/>
              <w14:ligatures w14:val="standardContextual"/>
            </w:rPr>
          </w:pPr>
          <w:hyperlink w:history="1" w:anchor="_Toc209363630">
            <w:r w:rsidRPr="00C67914">
              <w:rPr>
                <w:rStyle w:val="Hyperlink"/>
                <w:noProof/>
              </w:rPr>
              <w:t>Implementing access arrangements and the conduct of exams</w:t>
            </w:r>
            <w:r>
              <w:rPr>
                <w:noProof/>
                <w:webHidden/>
              </w:rPr>
              <w:tab/>
            </w:r>
            <w:r>
              <w:rPr>
                <w:noProof/>
                <w:webHidden/>
              </w:rPr>
              <w:fldChar w:fldCharType="begin"/>
            </w:r>
            <w:r>
              <w:rPr>
                <w:noProof/>
                <w:webHidden/>
              </w:rPr>
              <w:instrText xml:space="preserve"> PAGEREF _Toc209363630 \h </w:instrText>
            </w:r>
            <w:r>
              <w:rPr>
                <w:noProof/>
                <w:webHidden/>
              </w:rPr>
            </w:r>
            <w:r>
              <w:rPr>
                <w:noProof/>
                <w:webHidden/>
              </w:rPr>
              <w:fldChar w:fldCharType="separate"/>
            </w:r>
            <w:r>
              <w:rPr>
                <w:noProof/>
                <w:webHidden/>
              </w:rPr>
              <w:t>7</w:t>
            </w:r>
            <w:r>
              <w:rPr>
                <w:noProof/>
                <w:webHidden/>
              </w:rPr>
              <w:fldChar w:fldCharType="end"/>
            </w:r>
          </w:hyperlink>
        </w:p>
        <w:p w:rsidR="001E71CE" w:rsidRDefault="001E71CE" w14:paraId="0D3CD3D0" w14:textId="3CE6767B">
          <w:pPr>
            <w:pStyle w:val="TOC2"/>
            <w:tabs>
              <w:tab w:val="right" w:leader="dot" w:pos="10042"/>
            </w:tabs>
            <w:rPr>
              <w:rFonts w:asciiTheme="minorHAnsi" w:hAnsiTheme="minorHAnsi"/>
              <w:noProof/>
              <w:kern w:val="2"/>
              <w:sz w:val="24"/>
              <w:szCs w:val="24"/>
              <w14:ligatures w14:val="standardContextual"/>
            </w:rPr>
          </w:pPr>
          <w:hyperlink w:history="1" w:anchor="_Toc209363631">
            <w:r w:rsidRPr="00C67914">
              <w:rPr>
                <w:rStyle w:val="Hyperlink"/>
                <w:noProof/>
              </w:rPr>
              <w:t>Roles and responsibilities</w:t>
            </w:r>
            <w:r>
              <w:rPr>
                <w:noProof/>
                <w:webHidden/>
              </w:rPr>
              <w:tab/>
            </w:r>
            <w:r>
              <w:rPr>
                <w:noProof/>
                <w:webHidden/>
              </w:rPr>
              <w:fldChar w:fldCharType="begin"/>
            </w:r>
            <w:r>
              <w:rPr>
                <w:noProof/>
                <w:webHidden/>
              </w:rPr>
              <w:instrText xml:space="preserve"> PAGEREF _Toc209363631 \h </w:instrText>
            </w:r>
            <w:r>
              <w:rPr>
                <w:noProof/>
                <w:webHidden/>
              </w:rPr>
            </w:r>
            <w:r>
              <w:rPr>
                <w:noProof/>
                <w:webHidden/>
              </w:rPr>
              <w:fldChar w:fldCharType="separate"/>
            </w:r>
            <w:r>
              <w:rPr>
                <w:noProof/>
                <w:webHidden/>
              </w:rPr>
              <w:t>7</w:t>
            </w:r>
            <w:r>
              <w:rPr>
                <w:noProof/>
                <w:webHidden/>
              </w:rPr>
              <w:fldChar w:fldCharType="end"/>
            </w:r>
          </w:hyperlink>
        </w:p>
        <w:p w:rsidR="001E71CE" w:rsidRDefault="001E71CE" w14:paraId="7196807E" w14:textId="76869F64">
          <w:pPr>
            <w:pStyle w:val="TOC3"/>
            <w:tabs>
              <w:tab w:val="right" w:leader="dot" w:pos="10042"/>
            </w:tabs>
            <w:rPr>
              <w:rFonts w:asciiTheme="minorHAnsi" w:hAnsiTheme="minorHAnsi"/>
              <w:noProof/>
              <w:kern w:val="2"/>
              <w:sz w:val="24"/>
              <w:szCs w:val="24"/>
              <w14:ligatures w14:val="standardContextual"/>
            </w:rPr>
          </w:pPr>
          <w:hyperlink w:history="1" w:anchor="_Toc209363632">
            <w:r w:rsidRPr="00C67914">
              <w:rPr>
                <w:rStyle w:val="Hyperlink"/>
                <w:noProof/>
              </w:rPr>
              <w:t>External assessments</w:t>
            </w:r>
            <w:r>
              <w:rPr>
                <w:noProof/>
                <w:webHidden/>
              </w:rPr>
              <w:tab/>
            </w:r>
            <w:r>
              <w:rPr>
                <w:noProof/>
                <w:webHidden/>
              </w:rPr>
              <w:fldChar w:fldCharType="begin"/>
            </w:r>
            <w:r>
              <w:rPr>
                <w:noProof/>
                <w:webHidden/>
              </w:rPr>
              <w:instrText xml:space="preserve"> PAGEREF _Toc209363632 \h </w:instrText>
            </w:r>
            <w:r>
              <w:rPr>
                <w:noProof/>
                <w:webHidden/>
              </w:rPr>
            </w:r>
            <w:r>
              <w:rPr>
                <w:noProof/>
                <w:webHidden/>
              </w:rPr>
              <w:fldChar w:fldCharType="separate"/>
            </w:r>
            <w:r>
              <w:rPr>
                <w:noProof/>
                <w:webHidden/>
              </w:rPr>
              <w:t>7</w:t>
            </w:r>
            <w:r>
              <w:rPr>
                <w:noProof/>
                <w:webHidden/>
              </w:rPr>
              <w:fldChar w:fldCharType="end"/>
            </w:r>
          </w:hyperlink>
        </w:p>
        <w:p w:rsidR="001E71CE" w:rsidRDefault="001E71CE" w14:paraId="35CC48E0" w14:textId="42222B9B">
          <w:pPr>
            <w:pStyle w:val="TOC3"/>
            <w:tabs>
              <w:tab w:val="right" w:leader="dot" w:pos="10042"/>
            </w:tabs>
            <w:rPr>
              <w:rFonts w:asciiTheme="minorHAnsi" w:hAnsiTheme="minorHAnsi"/>
              <w:noProof/>
              <w:kern w:val="2"/>
              <w:sz w:val="24"/>
              <w:szCs w:val="24"/>
              <w14:ligatures w14:val="standardContextual"/>
            </w:rPr>
          </w:pPr>
          <w:hyperlink w:history="1" w:anchor="_Toc209363633">
            <w:r w:rsidRPr="00C67914">
              <w:rPr>
                <w:rStyle w:val="Hyperlink"/>
                <w:noProof/>
              </w:rPr>
              <w:t>Internal assessments</w:t>
            </w:r>
            <w:r>
              <w:rPr>
                <w:noProof/>
                <w:webHidden/>
              </w:rPr>
              <w:tab/>
            </w:r>
            <w:r>
              <w:rPr>
                <w:noProof/>
                <w:webHidden/>
              </w:rPr>
              <w:fldChar w:fldCharType="begin"/>
            </w:r>
            <w:r>
              <w:rPr>
                <w:noProof/>
                <w:webHidden/>
              </w:rPr>
              <w:instrText xml:space="preserve"> PAGEREF _Toc209363633 \h </w:instrText>
            </w:r>
            <w:r>
              <w:rPr>
                <w:noProof/>
                <w:webHidden/>
              </w:rPr>
            </w:r>
            <w:r>
              <w:rPr>
                <w:noProof/>
                <w:webHidden/>
              </w:rPr>
              <w:fldChar w:fldCharType="separate"/>
            </w:r>
            <w:r>
              <w:rPr>
                <w:noProof/>
                <w:webHidden/>
              </w:rPr>
              <w:t>9</w:t>
            </w:r>
            <w:r>
              <w:rPr>
                <w:noProof/>
                <w:webHidden/>
              </w:rPr>
              <w:fldChar w:fldCharType="end"/>
            </w:r>
          </w:hyperlink>
        </w:p>
        <w:p w:rsidR="001E71CE" w:rsidRDefault="001E71CE" w14:paraId="791490D0" w14:textId="1CB51771">
          <w:pPr>
            <w:pStyle w:val="TOC3"/>
            <w:tabs>
              <w:tab w:val="right" w:leader="dot" w:pos="10042"/>
            </w:tabs>
            <w:rPr>
              <w:rFonts w:asciiTheme="minorHAnsi" w:hAnsiTheme="minorHAnsi"/>
              <w:noProof/>
              <w:kern w:val="2"/>
              <w:sz w:val="24"/>
              <w:szCs w:val="24"/>
              <w14:ligatures w14:val="standardContextual"/>
            </w:rPr>
          </w:pPr>
          <w:hyperlink w:history="1" w:anchor="_Toc209363634">
            <w:r w:rsidRPr="00C67914">
              <w:rPr>
                <w:rStyle w:val="Hyperlink"/>
                <w:noProof/>
              </w:rPr>
              <w:t>Internal exams/assessments</w:t>
            </w:r>
            <w:r>
              <w:rPr>
                <w:noProof/>
                <w:webHidden/>
              </w:rPr>
              <w:tab/>
            </w:r>
            <w:r>
              <w:rPr>
                <w:noProof/>
                <w:webHidden/>
              </w:rPr>
              <w:fldChar w:fldCharType="begin"/>
            </w:r>
            <w:r>
              <w:rPr>
                <w:noProof/>
                <w:webHidden/>
              </w:rPr>
              <w:instrText xml:space="preserve"> PAGEREF _Toc209363634 \h </w:instrText>
            </w:r>
            <w:r>
              <w:rPr>
                <w:noProof/>
                <w:webHidden/>
              </w:rPr>
            </w:r>
            <w:r>
              <w:rPr>
                <w:noProof/>
                <w:webHidden/>
              </w:rPr>
              <w:fldChar w:fldCharType="separate"/>
            </w:r>
            <w:r>
              <w:rPr>
                <w:noProof/>
                <w:webHidden/>
              </w:rPr>
              <w:t>10</w:t>
            </w:r>
            <w:r>
              <w:rPr>
                <w:noProof/>
                <w:webHidden/>
              </w:rPr>
              <w:fldChar w:fldCharType="end"/>
            </w:r>
          </w:hyperlink>
        </w:p>
        <w:p w:rsidR="001E71CE" w:rsidRDefault="001E71CE" w14:paraId="25047ACB" w14:textId="2C56BC6A">
          <w:pPr>
            <w:pStyle w:val="TOC1"/>
            <w:tabs>
              <w:tab w:val="right" w:leader="dot" w:pos="10042"/>
            </w:tabs>
            <w:rPr>
              <w:rFonts w:asciiTheme="minorHAnsi" w:hAnsiTheme="minorHAnsi"/>
              <w:noProof/>
              <w:kern w:val="2"/>
              <w:sz w:val="24"/>
              <w:szCs w:val="24"/>
              <w14:ligatures w14:val="standardContextual"/>
            </w:rPr>
          </w:pPr>
          <w:hyperlink w:history="1" w:anchor="_Toc209363635">
            <w:r w:rsidRPr="00C67914">
              <w:rPr>
                <w:rStyle w:val="Hyperlink"/>
                <w:rFonts w:cs="Arial"/>
                <w:noProof/>
              </w:rPr>
              <w:t>Facilitating access - examples</w:t>
            </w:r>
            <w:r>
              <w:rPr>
                <w:noProof/>
                <w:webHidden/>
              </w:rPr>
              <w:tab/>
            </w:r>
            <w:r>
              <w:rPr>
                <w:noProof/>
                <w:webHidden/>
              </w:rPr>
              <w:fldChar w:fldCharType="begin"/>
            </w:r>
            <w:r>
              <w:rPr>
                <w:noProof/>
                <w:webHidden/>
              </w:rPr>
              <w:instrText xml:space="preserve"> PAGEREF _Toc209363635 \h </w:instrText>
            </w:r>
            <w:r>
              <w:rPr>
                <w:noProof/>
                <w:webHidden/>
              </w:rPr>
            </w:r>
            <w:r>
              <w:rPr>
                <w:noProof/>
                <w:webHidden/>
              </w:rPr>
              <w:fldChar w:fldCharType="separate"/>
            </w:r>
            <w:r>
              <w:rPr>
                <w:noProof/>
                <w:webHidden/>
              </w:rPr>
              <w:t>11</w:t>
            </w:r>
            <w:r>
              <w:rPr>
                <w:noProof/>
                <w:webHidden/>
              </w:rPr>
              <w:fldChar w:fldCharType="end"/>
            </w:r>
          </w:hyperlink>
        </w:p>
        <w:p w:rsidR="005B200F" w:rsidP="005B200F" w:rsidRDefault="005B200F" w14:paraId="77855336" w14:textId="37E7818F">
          <w:r>
            <w:fldChar w:fldCharType="end"/>
          </w:r>
        </w:p>
      </w:sdtContent>
      <w:sdtEndPr>
        <w:rPr>
          <w:rFonts w:ascii="Tahoma" w:hAnsi="Tahoma" w:eastAsia="" w:cs="" w:eastAsiaTheme="minorEastAsia" w:cstheme="minorBidi"/>
          <w:b w:val="0"/>
          <w:bCs w:val="0"/>
          <w:color w:val="auto"/>
          <w:sz w:val="22"/>
          <w:szCs w:val="22"/>
          <w:lang w:val="en-GB" w:eastAsia="en-GB"/>
        </w:rPr>
      </w:sdtEndPr>
    </w:sdt>
    <w:bookmarkEnd w:displacedByCustomXml="prev" w:id="4"/>
    <w:p w:rsidRPr="00054940" w:rsidR="005B200F" w:rsidP="4171C106" w:rsidRDefault="003C4ABA" w14:paraId="50D63BB6" w14:textId="269C1D07">
      <w:pPr>
        <w:pStyle w:val="TOC1"/>
        <w:tabs>
          <w:tab w:val="right" w:leader="dot" w:pos="10055"/>
        </w:tabs>
        <w:rPr>
          <w:rFonts w:eastAsia="Times New Roman" w:cs="Times New Roman"/>
          <w:b w:val="1"/>
          <w:bCs w:val="1"/>
        </w:rPr>
      </w:pPr>
    </w:p>
    <w:p w:rsidR="005B200F" w:rsidP="005B200F" w:rsidRDefault="005B200F" w14:paraId="45BD855E" w14:textId="19EFFBD0">
      <w:pPr>
        <w:spacing w:after="200" w:line="276" w:lineRule="auto"/>
        <w:rPr>
          <w:rFonts w:eastAsia="Times New Roman" w:cs="Times New Roman"/>
          <w:b/>
          <w:color w:val="003399"/>
          <w:sz w:val="28"/>
          <w:szCs w:val="28"/>
        </w:rPr>
      </w:pPr>
      <w:r>
        <w:br w:type="page"/>
      </w:r>
    </w:p>
    <w:p w:rsidRPr="00CB1BB8" w:rsidR="005B200F" w:rsidP="00527DF6" w:rsidRDefault="005B200F" w14:paraId="12B22F3C" w14:textId="77777777">
      <w:pPr>
        <w:pStyle w:val="Headinglevel1"/>
        <w:spacing w:before="240" w:after="120"/>
      </w:pPr>
      <w:bookmarkStart w:name="_Toc209363622" w:id="5"/>
      <w:r>
        <w:rPr>
          <w:noProof/>
        </w:rPr>
        <w:lastRenderedPageBreak/>
        <mc:AlternateContent>
          <mc:Choice Requires="wps">
            <w:drawing>
              <wp:anchor distT="0" distB="0" distL="114300" distR="114300" simplePos="0" relativeHeight="251665408" behindDoc="0" locked="0" layoutInCell="1" allowOverlap="1" wp14:anchorId="65BBBF3E" wp14:editId="6EA4A52E">
                <wp:simplePos x="0" y="0"/>
                <wp:positionH relativeFrom="page">
                  <wp:posOffset>3495675</wp:posOffset>
                </wp:positionH>
                <wp:positionV relativeFrom="paragraph">
                  <wp:posOffset>32718375</wp:posOffset>
                </wp:positionV>
                <wp:extent cx="3905250" cy="2590800"/>
                <wp:effectExtent l="19050" t="19050" r="19050" b="381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2590800"/>
                        </a:xfrm>
                        <a:prstGeom prst="rect">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31750">
                          <a:solidFill>
                            <a:srgbClr val="003399"/>
                          </a:solidFill>
                          <a:miter lim="800000"/>
                          <a:headEnd/>
                          <a:tailEnd/>
                        </a:ln>
                        <a:effectLst>
                          <a:outerShdw dist="28398" dir="3806097" algn="ctr" rotWithShape="0">
                            <a:schemeClr val="accent1">
                              <a:lumMod val="50000"/>
                              <a:lumOff val="0"/>
                              <a:alpha val="50000"/>
                            </a:schemeClr>
                          </a:outerShdw>
                        </a:effectLst>
                      </wps:spPr>
                      <wps:txbx>
                        <w:txbxContent>
                          <w:p w:rsidRPr="003D23D0" w:rsidR="00043E79" w:rsidP="005B200F" w:rsidRDefault="00043E79" w14:paraId="5809999B" w14:textId="77777777">
                            <w:pPr>
                              <w:pStyle w:val="Headinglevel1"/>
                              <w:spacing w:after="0"/>
                              <w:rPr>
                                <w:rFonts w:cs="Arial"/>
                                <w:sz w:val="20"/>
                                <w:szCs w:val="20"/>
                              </w:rPr>
                            </w:pPr>
                            <w:bookmarkStart w:name="_Toc460598889" w:id="6"/>
                            <w:bookmarkStart w:name="_Toc480112451" w:id="7"/>
                            <w:bookmarkStart w:name="_Toc209363623" w:id="8"/>
                            <w:r>
                              <w:rPr>
                                <w:rFonts w:cs="Arial"/>
                                <w:sz w:val="20"/>
                                <w:szCs w:val="20"/>
                              </w:rPr>
                              <w:t>Implementing</w:t>
                            </w:r>
                            <w:r w:rsidRPr="003D23D0">
                              <w:rPr>
                                <w:rFonts w:cs="Arial"/>
                                <w:sz w:val="20"/>
                                <w:szCs w:val="20"/>
                              </w:rPr>
                              <w:t xml:space="preserve"> access arrangements</w:t>
                            </w:r>
                            <w:r>
                              <w:rPr>
                                <w:rFonts w:cs="Arial"/>
                                <w:sz w:val="20"/>
                                <w:szCs w:val="20"/>
                              </w:rPr>
                              <w:t xml:space="preserve"> and the conduct of exams</w:t>
                            </w:r>
                            <w:bookmarkEnd w:id="6"/>
                            <w:bookmarkEnd w:id="7"/>
                            <w:bookmarkEnd w:id="8"/>
                          </w:p>
                          <w:p w:rsidRPr="003D23D0" w:rsidR="00043E79" w:rsidP="005B200F" w:rsidRDefault="00043E79" w14:paraId="0356B358" w14:textId="77777777">
                            <w:pPr>
                              <w:rPr>
                                <w:rFonts w:cs="Arial"/>
                                <w:b/>
                                <w:color w:val="FF3300"/>
                                <w:sz w:val="18"/>
                                <w:szCs w:val="18"/>
                              </w:rPr>
                            </w:pPr>
                            <w:r w:rsidRPr="003D23D0">
                              <w:rPr>
                                <w:rFonts w:cs="Arial"/>
                                <w:b/>
                                <w:color w:val="FF3300"/>
                                <w:sz w:val="18"/>
                                <w:szCs w:val="18"/>
                              </w:rPr>
                              <w:t>Delete this text box when the information contained here is understood</w:t>
                            </w:r>
                          </w:p>
                          <w:p w:rsidRPr="003D23D0" w:rsidR="00043E79" w:rsidP="005B200F" w:rsidRDefault="00043E79" w14:paraId="302AD6E4" w14:textId="77777777">
                            <w:pPr>
                              <w:spacing w:after="0"/>
                              <w:rPr>
                                <w:rFonts w:cs="Arial"/>
                                <w:sz w:val="18"/>
                                <w:szCs w:val="18"/>
                              </w:rPr>
                            </w:pPr>
                            <w:r>
                              <w:rPr>
                                <w:rFonts w:cs="Arial"/>
                                <w:sz w:val="18"/>
                                <w:szCs w:val="18"/>
                              </w:rPr>
                              <w:t xml:space="preserve">Under this heading, consider roles and </w:t>
                            </w:r>
                            <w:proofErr w:type="spellStart"/>
                            <w:r>
                              <w:rPr>
                                <w:rFonts w:cs="Arial"/>
                                <w:sz w:val="18"/>
                                <w:szCs w:val="18"/>
                              </w:rPr>
                              <w:t>responsibilitiesin</w:t>
                            </w:r>
                            <w:proofErr w:type="spellEnd"/>
                            <w:r>
                              <w:rPr>
                                <w:rFonts w:cs="Arial"/>
                                <w:sz w:val="18"/>
                                <w:szCs w:val="18"/>
                              </w:rPr>
                              <w:t xml:space="preserve"> pre-planning and conducting exams and assessments</w:t>
                            </w:r>
                          </w:p>
                          <w:p w:rsidR="00043E79" w:rsidP="00575F16" w:rsidRDefault="00043E79" w14:paraId="7682AAD6" w14:textId="77777777">
                            <w:pPr>
                              <w:pStyle w:val="ListParagraph"/>
                              <w:numPr>
                                <w:ilvl w:val="0"/>
                                <w:numId w:val="5"/>
                              </w:numPr>
                              <w:spacing w:before="0" w:after="0"/>
                              <w:rPr>
                                <w:rFonts w:cs="Arial"/>
                                <w:sz w:val="18"/>
                                <w:szCs w:val="18"/>
                              </w:rPr>
                            </w:pPr>
                            <w:r>
                              <w:rPr>
                                <w:rFonts w:cs="Arial"/>
                                <w:sz w:val="18"/>
                                <w:szCs w:val="18"/>
                              </w:rPr>
                              <w:t>Consider where there may be different roles and respons</w:t>
                            </w:r>
                            <w:r w:rsidRPr="00E742BC">
                              <w:rPr>
                                <w:rFonts w:cs="Arial"/>
                                <w:sz w:val="18"/>
                                <w:szCs w:val="18"/>
                              </w:rPr>
                              <w:t>ibilities</w:t>
                            </w:r>
                            <w:r>
                              <w:rPr>
                                <w:rFonts w:cs="Arial"/>
                                <w:sz w:val="18"/>
                                <w:szCs w:val="18"/>
                              </w:rPr>
                              <w:t xml:space="preserve"> for external assessments, internal assessments and internal exams</w:t>
                            </w:r>
                          </w:p>
                          <w:p w:rsidR="00043E79" w:rsidP="00575F16" w:rsidRDefault="00043E79" w14:paraId="0DE0D4EC" w14:textId="77777777">
                            <w:pPr>
                              <w:pStyle w:val="ListParagraph"/>
                              <w:numPr>
                                <w:ilvl w:val="0"/>
                                <w:numId w:val="5"/>
                              </w:numPr>
                              <w:spacing w:before="0" w:after="0"/>
                              <w:rPr>
                                <w:rFonts w:cs="Arial"/>
                                <w:sz w:val="18"/>
                                <w:szCs w:val="18"/>
                              </w:rPr>
                            </w:pPr>
                            <w:r>
                              <w:rPr>
                                <w:rFonts w:cs="Arial"/>
                                <w:sz w:val="18"/>
                                <w:szCs w:val="18"/>
                              </w:rPr>
                              <w:t xml:space="preserve">Consider how </w:t>
                            </w:r>
                          </w:p>
                          <w:p w:rsidRPr="005B0BD5" w:rsidR="00043E79" w:rsidP="00575F16" w:rsidRDefault="00043E79" w14:paraId="05551AE9" w14:textId="77777777">
                            <w:pPr>
                              <w:pStyle w:val="ListParagraph"/>
                              <w:numPr>
                                <w:ilvl w:val="0"/>
                                <w:numId w:val="5"/>
                              </w:numPr>
                              <w:spacing w:before="0" w:after="0"/>
                              <w:rPr>
                                <w:rFonts w:cs="Arial"/>
                                <w:sz w:val="18"/>
                                <w:szCs w:val="18"/>
                              </w:rPr>
                            </w:pPr>
                            <w:r>
                              <w:rPr>
                                <w:rFonts w:cs="Arial"/>
                                <w:sz w:val="18"/>
                                <w:szCs w:val="18"/>
                              </w:rPr>
                              <w:t>Ensuring exam information (JCQ notices, exam timetables etc.) are provided in an accessible format</w:t>
                            </w:r>
                          </w:p>
                          <w:p w:rsidR="00043E79" w:rsidP="00575F16" w:rsidRDefault="00043E79" w14:paraId="2CF60076" w14:textId="77777777">
                            <w:pPr>
                              <w:pStyle w:val="ListParagraph"/>
                              <w:numPr>
                                <w:ilvl w:val="0"/>
                                <w:numId w:val="5"/>
                              </w:numPr>
                              <w:spacing w:before="0" w:after="0"/>
                              <w:rPr>
                                <w:rFonts w:cs="Arial"/>
                                <w:sz w:val="18"/>
                                <w:szCs w:val="18"/>
                              </w:rPr>
                            </w:pPr>
                            <w:r>
                              <w:rPr>
                                <w:rFonts w:cs="Arial"/>
                                <w:sz w:val="18"/>
                                <w:szCs w:val="18"/>
                              </w:rPr>
                              <w:t>Allocating staff as facilitators and ensuring they are trained</w:t>
                            </w:r>
                          </w:p>
                          <w:p w:rsidR="00043E79" w:rsidP="00575F16" w:rsidRDefault="00043E79" w14:paraId="747C81F6" w14:textId="77777777">
                            <w:pPr>
                              <w:pStyle w:val="ListParagraph"/>
                              <w:numPr>
                                <w:ilvl w:val="0"/>
                                <w:numId w:val="5"/>
                              </w:numPr>
                              <w:spacing w:before="0" w:after="0"/>
                              <w:rPr>
                                <w:rFonts w:cs="Arial"/>
                                <w:sz w:val="18"/>
                                <w:szCs w:val="18"/>
                              </w:rPr>
                            </w:pPr>
                          </w:p>
                          <w:p w:rsidRPr="00580F39" w:rsidR="00043E79" w:rsidP="005B200F" w:rsidRDefault="00043E79" w14:paraId="6792A510" w14:textId="77777777">
                            <w:pPr>
                              <w:spacing w:after="0"/>
                              <w:rPr>
                                <w:rFonts w:cs="Arial"/>
                                <w:sz w:val="18"/>
                                <w:szCs w:val="18"/>
                              </w:rPr>
                            </w:pPr>
                            <w:r>
                              <w:rPr>
                                <w:rFonts w:cs="Arial"/>
                                <w:sz w:val="18"/>
                                <w:szCs w:val="18"/>
                              </w:rPr>
                              <w:t>ADD additional roles as may be involved in your centre’s processes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275.25pt;margin-top:2576.25pt;width:307.5pt;height:20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8" fillcolor="#95b3d7 [1940]" strokecolor="#039" strokeweight="2.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" w14:anchorId="65BBBF3E">
                <v:fill type="gradient" color2="#dbe5f1 [660]" angle="135" focus="50%"/>
                <v:shadow on="t" color="#243f60 [1604]" opacity=".5" offset="1pt"/>
                <v:textbox>
                  <w:txbxContent>
                    <w:p w:rsidRPr="003D23D0" w:rsidR="00043E79" w:rsidP="005B200F" w:rsidRDefault="00043E79" w14:paraId="5809999B" w14:textId="77777777">
                      <w:pPr>
                        <w:pStyle w:val="Headinglevel1"/>
                        <w:spacing w:after="0"/>
                        <w:rPr>
                          <w:rFonts w:cs="Arial"/>
                          <w:sz w:val="20"/>
                          <w:szCs w:val="20"/>
                        </w:rPr>
                      </w:pPr>
                      <w:r>
                        <w:rPr>
                          <w:rFonts w:cs="Arial"/>
                          <w:sz w:val="20"/>
                          <w:szCs w:val="20"/>
                        </w:rPr>
                        <w:t>Implementing</w:t>
                      </w:r>
                      <w:r w:rsidRPr="003D23D0">
                        <w:rPr>
                          <w:rFonts w:cs="Arial"/>
                          <w:sz w:val="20"/>
                          <w:szCs w:val="20"/>
                        </w:rPr>
                        <w:t xml:space="preserve"> access arrangements</w:t>
                      </w:r>
                      <w:r>
                        <w:rPr>
                          <w:rFonts w:cs="Arial"/>
                          <w:sz w:val="20"/>
                          <w:szCs w:val="20"/>
                        </w:rPr>
                        <w:t xml:space="preserve"> and the conduct of exams</w:t>
                      </w:r>
                    </w:p>
                    <w:p w:rsidRPr="003D23D0" w:rsidR="00043E79" w:rsidP="005B200F" w:rsidRDefault="00043E79" w14:paraId="0356B358" w14:textId="77777777">
                      <w:pPr>
                        <w:rPr>
                          <w:rFonts w:cs="Arial"/>
                          <w:b/>
                          <w:color w:val="FF3300"/>
                          <w:sz w:val="18"/>
                          <w:szCs w:val="18"/>
                        </w:rPr>
                      </w:pPr>
                      <w:r w:rsidRPr="003D23D0">
                        <w:rPr>
                          <w:rFonts w:cs="Arial"/>
                          <w:b/>
                          <w:color w:val="FF3300"/>
                          <w:sz w:val="18"/>
                          <w:szCs w:val="18"/>
                        </w:rPr>
                        <w:t>Delete this text box when the information contained here is understood</w:t>
                      </w:r>
                    </w:p>
                    <w:p w:rsidRPr="003D23D0" w:rsidR="00043E79" w:rsidP="005B200F" w:rsidRDefault="00043E79" w14:paraId="302AD6E4" w14:textId="77777777">
                      <w:pPr>
                        <w:spacing w:after="0"/>
                        <w:rPr>
                          <w:rFonts w:cs="Arial"/>
                          <w:sz w:val="18"/>
                          <w:szCs w:val="18"/>
                        </w:rPr>
                      </w:pPr>
                      <w:r>
                        <w:rPr>
                          <w:rFonts w:cs="Arial"/>
                          <w:sz w:val="18"/>
                          <w:szCs w:val="18"/>
                        </w:rPr>
                        <w:t xml:space="preserve">Under this heading, consider roles and </w:t>
                      </w:r>
                      <w:proofErr w:type="spellStart"/>
                      <w:r>
                        <w:rPr>
                          <w:rFonts w:cs="Arial"/>
                          <w:sz w:val="18"/>
                          <w:szCs w:val="18"/>
                        </w:rPr>
                        <w:t>responsibilitiesin</w:t>
                      </w:r>
                      <w:proofErr w:type="spellEnd"/>
                      <w:r>
                        <w:rPr>
                          <w:rFonts w:cs="Arial"/>
                          <w:sz w:val="18"/>
                          <w:szCs w:val="18"/>
                        </w:rPr>
                        <w:t xml:space="preserve"> pre-planning and conducting exams and assessments</w:t>
                      </w:r>
                    </w:p>
                    <w:p w:rsidR="00043E79" w:rsidP="00575F16" w:rsidRDefault="00043E79" w14:paraId="7682AAD6" w14:textId="77777777">
                      <w:pPr>
                        <w:pStyle w:val="ListParagraph"/>
                        <w:numPr>
                          <w:ilvl w:val="0"/>
                          <w:numId w:val="5"/>
                        </w:numPr>
                        <w:spacing w:before="0" w:after="0"/>
                        <w:rPr>
                          <w:rFonts w:cs="Arial"/>
                          <w:sz w:val="18"/>
                          <w:szCs w:val="18"/>
                        </w:rPr>
                      </w:pPr>
                      <w:r>
                        <w:rPr>
                          <w:rFonts w:cs="Arial"/>
                          <w:sz w:val="18"/>
                          <w:szCs w:val="18"/>
                        </w:rPr>
                        <w:t>Consider where there may be different roles and respons</w:t>
                      </w:r>
                      <w:r w:rsidRPr="00E742BC">
                        <w:rPr>
                          <w:rFonts w:cs="Arial"/>
                          <w:sz w:val="18"/>
                          <w:szCs w:val="18"/>
                        </w:rPr>
                        <w:t>ibilities</w:t>
                      </w:r>
                      <w:r>
                        <w:rPr>
                          <w:rFonts w:cs="Arial"/>
                          <w:sz w:val="18"/>
                          <w:szCs w:val="18"/>
                        </w:rPr>
                        <w:t xml:space="preserve"> for external assessments, internal assessments and internal exams</w:t>
                      </w:r>
                    </w:p>
                    <w:p w:rsidR="00043E79" w:rsidP="00575F16" w:rsidRDefault="00043E79" w14:paraId="0DE0D4EC" w14:textId="77777777">
                      <w:pPr>
                        <w:pStyle w:val="ListParagraph"/>
                        <w:numPr>
                          <w:ilvl w:val="0"/>
                          <w:numId w:val="5"/>
                        </w:numPr>
                        <w:spacing w:before="0" w:after="0"/>
                        <w:rPr>
                          <w:rFonts w:cs="Arial"/>
                          <w:sz w:val="18"/>
                          <w:szCs w:val="18"/>
                        </w:rPr>
                      </w:pPr>
                      <w:r>
                        <w:rPr>
                          <w:rFonts w:cs="Arial"/>
                          <w:sz w:val="18"/>
                          <w:szCs w:val="18"/>
                        </w:rPr>
                        <w:t xml:space="preserve">Consider how </w:t>
                      </w:r>
                    </w:p>
                    <w:p w:rsidRPr="005B0BD5" w:rsidR="00043E79" w:rsidP="00575F16" w:rsidRDefault="00043E79" w14:paraId="05551AE9" w14:textId="77777777">
                      <w:pPr>
                        <w:pStyle w:val="ListParagraph"/>
                        <w:numPr>
                          <w:ilvl w:val="0"/>
                          <w:numId w:val="5"/>
                        </w:numPr>
                        <w:spacing w:before="0" w:after="0"/>
                        <w:rPr>
                          <w:rFonts w:cs="Arial"/>
                          <w:sz w:val="18"/>
                          <w:szCs w:val="18"/>
                        </w:rPr>
                      </w:pPr>
                      <w:r>
                        <w:rPr>
                          <w:rFonts w:cs="Arial"/>
                          <w:sz w:val="18"/>
                          <w:szCs w:val="18"/>
                        </w:rPr>
                        <w:t>Ensuring exam information (JCQ notices, exam timetables etc.) are provided in an accessible format</w:t>
                      </w:r>
                    </w:p>
                    <w:p w:rsidR="00043E79" w:rsidP="00575F16" w:rsidRDefault="00043E79" w14:paraId="2CF60076" w14:textId="77777777">
                      <w:pPr>
                        <w:pStyle w:val="ListParagraph"/>
                        <w:numPr>
                          <w:ilvl w:val="0"/>
                          <w:numId w:val="5"/>
                        </w:numPr>
                        <w:spacing w:before="0" w:after="0"/>
                        <w:rPr>
                          <w:rFonts w:cs="Arial"/>
                          <w:sz w:val="18"/>
                          <w:szCs w:val="18"/>
                        </w:rPr>
                      </w:pPr>
                      <w:r>
                        <w:rPr>
                          <w:rFonts w:cs="Arial"/>
                          <w:sz w:val="18"/>
                          <w:szCs w:val="18"/>
                        </w:rPr>
                        <w:t>Allocating staff as facilitators and ensuring they are trained</w:t>
                      </w:r>
                    </w:p>
                    <w:p w:rsidR="00043E79" w:rsidP="00575F16" w:rsidRDefault="00043E79" w14:paraId="747C81F6" w14:textId="77777777">
                      <w:pPr>
                        <w:pStyle w:val="ListParagraph"/>
                        <w:numPr>
                          <w:ilvl w:val="0"/>
                          <w:numId w:val="5"/>
                        </w:numPr>
                        <w:spacing w:before="0" w:after="0"/>
                        <w:rPr>
                          <w:rFonts w:cs="Arial"/>
                          <w:sz w:val="18"/>
                          <w:szCs w:val="18"/>
                        </w:rPr>
                      </w:pPr>
                    </w:p>
                    <w:p w:rsidRPr="00580F39" w:rsidR="00043E79" w:rsidP="005B200F" w:rsidRDefault="00043E79" w14:paraId="6792A510" w14:textId="77777777">
                      <w:pPr>
                        <w:spacing w:after="0"/>
                        <w:rPr>
                          <w:rFonts w:cs="Arial"/>
                          <w:sz w:val="18"/>
                          <w:szCs w:val="18"/>
                        </w:rPr>
                      </w:pPr>
                      <w:r>
                        <w:rPr>
                          <w:rFonts w:cs="Arial"/>
                          <w:sz w:val="18"/>
                          <w:szCs w:val="18"/>
                        </w:rPr>
                        <w:t>ADD additional roles as may be involved in your centre’s processes</w:t>
                      </w:r>
                    </w:p>
                  </w:txbxContent>
                </v:textbox>
                <w10:wrap anchorx="page"/>
              </v:shape>
            </w:pict>
          </mc:Fallback>
        </mc:AlternateContent>
      </w:r>
      <w:bookmarkStart w:name="_Toc480112447" w:id="12"/>
      <w:r w:rsidRPr="00CB1BB8">
        <w:t>Purpose of the policy</w:t>
      </w:r>
      <w:bookmarkEnd w:id="5"/>
      <w:bookmarkEnd w:id="12"/>
    </w:p>
    <w:p w:rsidR="002F4ED0" w:rsidP="00C93E2D" w:rsidRDefault="005B200F" w14:paraId="6B2E4914" w14:textId="53A6FD34">
      <w:pPr>
        <w:autoSpaceDE w:val="0"/>
        <w:autoSpaceDN w:val="0"/>
        <w:adjustRightInd w:val="0"/>
        <w:rPr>
          <w:rFonts w:eastAsia="Times New Roman" w:cs="Arial"/>
        </w:rPr>
      </w:pPr>
      <w:r w:rsidRPr="004E06D0">
        <w:rPr>
          <w:rFonts w:eastAsia="Times New Roman" w:cs="Arial"/>
        </w:rPr>
        <w:t xml:space="preserve">This document is provided as an exams-specific supplement to the </w:t>
      </w:r>
      <w:r w:rsidRPr="009C20D3">
        <w:rPr>
          <w:rFonts w:eastAsia="Times New Roman" w:cs="Arial"/>
          <w:iCs/>
        </w:rPr>
        <w:t xml:space="preserve">centre-wide </w:t>
      </w:r>
      <w:r w:rsidRPr="0069550B" w:rsidR="00B85151">
        <w:rPr>
          <w:rFonts w:eastAsia="Times New Roman" w:cs="Arial"/>
          <w:iCs/>
        </w:rPr>
        <w:t>equalities</w:t>
      </w:r>
      <w:r w:rsidR="00A640BE">
        <w:rPr>
          <w:rFonts w:eastAsia="Times New Roman" w:cs="Arial"/>
          <w:iCs/>
        </w:rPr>
        <w:t xml:space="preserve"> </w:t>
      </w:r>
      <w:r w:rsidRPr="006479D8" w:rsidR="00A640BE">
        <w:rPr>
          <w:rFonts w:eastAsia="Times New Roman" w:cs="Arial"/>
          <w:iCs/>
        </w:rPr>
        <w:t>and/or</w:t>
      </w:r>
      <w:r w:rsidR="00A640BE">
        <w:rPr>
          <w:rFonts w:eastAsia="Times New Roman" w:cs="Arial"/>
          <w:iCs/>
        </w:rPr>
        <w:t xml:space="preserve"> </w:t>
      </w:r>
      <w:r w:rsidRPr="0069550B">
        <w:rPr>
          <w:rFonts w:eastAsia="Times New Roman" w:cs="Arial"/>
          <w:iCs/>
        </w:rPr>
        <w:t>disability</w:t>
      </w:r>
      <w:r w:rsidRPr="009C20D3">
        <w:rPr>
          <w:rFonts w:eastAsia="Times New Roman" w:cs="Arial"/>
          <w:iCs/>
        </w:rPr>
        <w:t xml:space="preserve">/accessibility policy/plan </w:t>
      </w:r>
      <w:r w:rsidRPr="004E06D0">
        <w:rPr>
          <w:rFonts w:eastAsia="Times New Roman" w:cs="Arial"/>
        </w:rPr>
        <w:t>which details how the centre will</w:t>
      </w:r>
      <w:r w:rsidR="00F77EDF">
        <w:rPr>
          <w:rFonts w:eastAsia="Times New Roman" w:cs="Arial"/>
        </w:rPr>
        <w:t>:</w:t>
      </w:r>
    </w:p>
    <w:p w:rsidRPr="00370C7D" w:rsidR="00370C7D" w:rsidP="0051133E" w:rsidRDefault="002F4ED0" w14:paraId="4F8B58FB" w14:textId="64932180">
      <w:pPr>
        <w:pStyle w:val="ListParagraph"/>
        <w:numPr>
          <w:ilvl w:val="0"/>
          <w:numId w:val="27"/>
        </w:numPr>
        <w:tabs>
          <w:tab w:val="left" w:pos="10490"/>
        </w:tabs>
        <w:autoSpaceDE w:val="0"/>
        <w:autoSpaceDN w:val="0"/>
        <w:adjustRightInd w:val="0"/>
        <w:spacing w:before="0"/>
        <w:ind w:left="714" w:right="-11" w:hanging="357"/>
        <w:contextualSpacing w:val="0"/>
        <w:rPr/>
      </w:pPr>
      <w:r w:rsidRPr="4171C106" w:rsidR="002F4ED0">
        <w:rPr>
          <w:rFonts w:eastAsia="Times New Roman" w:cs="Tahoma"/>
        </w:rPr>
        <w:t>recognise its duties towards disabled candidates</w:t>
      </w:r>
      <w:r w:rsidRPr="4171C106" w:rsidR="002F4ED0">
        <w:rPr>
          <w:rFonts w:eastAsia="Times New Roman" w:cs="Tahoma"/>
        </w:rPr>
        <w:t xml:space="preserve">, </w:t>
      </w:r>
      <w:r w:rsidRPr="4171C106" w:rsidR="00370C7D">
        <w:rPr>
          <w:rFonts w:eastAsia="Times New Roman" w:cs="Tahoma"/>
        </w:rPr>
        <w:t xml:space="preserve">including private candidates, </w:t>
      </w:r>
      <w:r w:rsidRPr="4171C106" w:rsidR="002F4ED0">
        <w:rPr>
          <w:rFonts w:eastAsia="Times New Roman" w:cs="Tahoma"/>
        </w:rPr>
        <w:t>en</w:t>
      </w:r>
      <w:r w:rsidRPr="4171C106" w:rsidR="002F4ED0">
        <w:rPr>
          <w:rFonts w:eastAsia="Times New Roman" w:cs="Tahoma"/>
        </w:rPr>
        <w:t xml:space="preserve">suring compliance with all aspects of the Equality Act 2010†, particularly Section 20 (7). This must include a duty to explore and provide access to suitable </w:t>
      </w:r>
      <w:r w:rsidRPr="4171C106" w:rsidR="002F4ED0">
        <w:rPr>
          <w:rFonts w:eastAsia="Times New Roman" w:cs="Tahoma"/>
        </w:rPr>
        <w:t>courses,</w:t>
      </w:r>
      <w:r w:rsidRPr="4171C106" w:rsidR="34FD9C22">
        <w:rPr>
          <w:rFonts w:eastAsia="Times New Roman" w:cs="Tahoma"/>
        </w:rPr>
        <w:t xml:space="preserve"> </w:t>
      </w:r>
      <w:r w:rsidRPr="4171C106" w:rsidR="00377CF0">
        <w:rPr>
          <w:rFonts w:eastAsia="Times New Roman" w:cs="Tahoma"/>
        </w:rPr>
        <w:t>to</w:t>
      </w:r>
      <w:r w:rsidRPr="4171C106" w:rsidR="00377CF0">
        <w:rPr>
          <w:rFonts w:eastAsia="Times New Roman" w:cs="Tahoma"/>
        </w:rPr>
        <w:t xml:space="preserve"> </w:t>
      </w:r>
      <w:r w:rsidRPr="4171C106" w:rsidR="002F4ED0">
        <w:rPr>
          <w:rFonts w:eastAsia="Times New Roman" w:cs="Tahoma"/>
        </w:rPr>
        <w:t>submit</w:t>
      </w:r>
      <w:r w:rsidRPr="4171C106" w:rsidR="002F4ED0">
        <w:rPr>
          <w:rFonts w:eastAsia="Times New Roman" w:cs="Tahoma"/>
        </w:rPr>
        <w:t xml:space="preserve"> applications for reasonable adjustments </w:t>
      </w:r>
      <w:r w:rsidRPr="4171C106" w:rsidR="00FA6228">
        <w:rPr>
          <w:rFonts w:eastAsia="Times New Roman" w:cs="Tahoma"/>
        </w:rPr>
        <w:t xml:space="preserve">through the access arrangements process </w:t>
      </w:r>
      <w:r w:rsidRPr="4171C106" w:rsidR="002F4ED0">
        <w:rPr>
          <w:rFonts w:eastAsia="Times New Roman" w:cs="Tahoma"/>
        </w:rPr>
        <w:t>and</w:t>
      </w:r>
      <w:r w:rsidRPr="4171C106" w:rsidR="00FA6228">
        <w:rPr>
          <w:rFonts w:eastAsia="Times New Roman" w:cs="Tahoma"/>
        </w:rPr>
        <w:t xml:space="preserve"> to</w:t>
      </w:r>
      <w:r w:rsidRPr="4171C106" w:rsidR="002F4ED0">
        <w:rPr>
          <w:rFonts w:eastAsia="Times New Roman" w:cs="Tahoma"/>
        </w:rPr>
        <w:t xml:space="preserve"> </w:t>
      </w:r>
      <w:r w:rsidRPr="4171C106" w:rsidR="002F4ED0">
        <w:rPr>
          <w:rFonts w:eastAsia="Times New Roman" w:cs="Tahoma"/>
        </w:rPr>
        <w:t>make reasonable adjustments to the servic</w:t>
      </w:r>
      <w:r w:rsidRPr="4171C106" w:rsidR="002F4ED0">
        <w:rPr>
          <w:rFonts w:eastAsia="Times New Roman" w:cs="Tahoma"/>
        </w:rPr>
        <w:t>e</w:t>
      </w:r>
      <w:r w:rsidRPr="4171C106" w:rsidR="00FA6228">
        <w:rPr>
          <w:rFonts w:eastAsia="Times New Roman" w:cs="Tahoma"/>
        </w:rPr>
        <w:t>s</w:t>
      </w:r>
      <w:r w:rsidRPr="4171C106" w:rsidR="002F4ED0">
        <w:rPr>
          <w:rFonts w:eastAsia="Times New Roman" w:cs="Tahoma"/>
        </w:rPr>
        <w:t xml:space="preserve"> the centre provides to disabled candidates. Where the centre is under a duty to make a reasonable adjustment, the centre must not charge a disabled candidate any </w:t>
      </w:r>
      <w:r w:rsidRPr="4171C106" w:rsidR="002F4ED0">
        <w:rPr>
          <w:rFonts w:eastAsia="Times New Roman" w:cs="Tahoma"/>
        </w:rPr>
        <w:t>additional</w:t>
      </w:r>
      <w:r w:rsidRPr="4171C106" w:rsidR="002F4ED0">
        <w:rPr>
          <w:rFonts w:eastAsia="Times New Roman" w:cs="Tahoma"/>
        </w:rPr>
        <w:t xml:space="preserve"> fee in relation to the adjustment or aid </w:t>
      </w:r>
    </w:p>
    <w:p w:rsidRPr="004B77CC" w:rsidR="004B77CC" w:rsidP="004B77CC" w:rsidRDefault="002F4ED0" w14:paraId="51C5D4BB" w14:textId="51C75433">
      <w:pPr>
        <w:pStyle w:val="ListParagraph"/>
        <w:tabs>
          <w:tab w:val="left" w:pos="10490"/>
        </w:tabs>
        <w:autoSpaceDE w:val="0"/>
        <w:autoSpaceDN w:val="0"/>
        <w:adjustRightInd w:val="0"/>
        <w:spacing w:before="0" w:after="0"/>
        <w:ind w:right="-11"/>
        <w:rPr>
          <w:rFonts w:eastAsia="Times New Roman" w:cs="Tahoma"/>
        </w:rPr>
      </w:pPr>
      <w:r w:rsidRPr="00370C7D">
        <w:rPr>
          <w:rFonts w:eastAsia="Times New Roman" w:cs="Tahoma"/>
        </w:rPr>
        <w:t xml:space="preserve">†or any legislation in a relevant jurisdiction other than England and Wales which has an equivalent purpose and effect </w:t>
      </w:r>
    </w:p>
    <w:p w:rsidRPr="00E442EC" w:rsidR="00E442EC" w:rsidP="005F3012" w:rsidRDefault="00E442EC" w14:paraId="78F256FA" w14:textId="66F61459">
      <w:pPr>
        <w:tabs>
          <w:tab w:val="left" w:pos="10490"/>
        </w:tabs>
        <w:spacing w:before="0"/>
        <w:ind w:left="360" w:right="-11"/>
        <w:jc w:val="right"/>
        <w:rPr>
          <w:color w:val="404040" w:themeColor="text1" w:themeTint="BF"/>
          <w:sz w:val="20"/>
          <w:szCs w:val="20"/>
        </w:rPr>
      </w:pPr>
      <w:r w:rsidRPr="002509C9">
        <w:rPr>
          <w:color w:val="404040" w:themeColor="text1" w:themeTint="BF"/>
          <w:sz w:val="20"/>
          <w:szCs w:val="20"/>
        </w:rPr>
        <w:t xml:space="preserve">(JCQ’s </w:t>
      </w:r>
      <w:r w:rsidRPr="002509C9">
        <w:rPr>
          <w:rFonts w:cs="Arial"/>
          <w:b/>
          <w:bCs/>
          <w:color w:val="404040" w:themeColor="text1" w:themeTint="BF"/>
          <w:sz w:val="20"/>
          <w:szCs w:val="20"/>
        </w:rPr>
        <w:t>General</w:t>
      </w:r>
      <w:r w:rsidRPr="00E442EC">
        <w:rPr>
          <w:rFonts w:cs="Arial"/>
          <w:b/>
          <w:bCs/>
          <w:color w:val="404040" w:themeColor="text1" w:themeTint="BF"/>
          <w:sz w:val="20"/>
          <w:szCs w:val="20"/>
        </w:rPr>
        <w:t xml:space="preserve"> Regulations for Approved Centres</w:t>
      </w:r>
      <w:r w:rsidRPr="00E442EC">
        <w:rPr>
          <w:rFonts w:cs="Arial"/>
          <w:color w:val="404040" w:themeColor="text1" w:themeTint="BF"/>
          <w:sz w:val="20"/>
          <w:szCs w:val="20"/>
        </w:rPr>
        <w:t xml:space="preserve">, </w:t>
      </w:r>
      <w:r w:rsidRPr="00370C7D">
        <w:rPr>
          <w:color w:val="404040" w:themeColor="text1" w:themeTint="BF"/>
          <w:sz w:val="20"/>
          <w:szCs w:val="20"/>
        </w:rPr>
        <w:t>5.4</w:t>
      </w:r>
      <w:r w:rsidRPr="00E442EC">
        <w:rPr>
          <w:color w:val="404040" w:themeColor="text1" w:themeTint="BF"/>
          <w:sz w:val="20"/>
          <w:szCs w:val="20"/>
        </w:rPr>
        <w:t>)</w:t>
      </w:r>
    </w:p>
    <w:p w:rsidRPr="002F4ED0" w:rsidR="002F4ED0" w:rsidP="002F4ED0" w:rsidRDefault="002F4ED0" w14:paraId="269DA5CB" w14:textId="77777777">
      <w:pPr>
        <w:jc w:val="right"/>
        <w:rPr>
          <w:rFonts w:cs="Arial"/>
          <w:i/>
          <w:color w:val="000000"/>
          <w:sz w:val="20"/>
          <w:szCs w:val="20"/>
        </w:rPr>
      </w:pPr>
      <w:r w:rsidRPr="002F4ED0">
        <w:rPr>
          <w:sz w:val="20"/>
          <w:szCs w:val="20"/>
        </w:rPr>
        <w:t xml:space="preserve">This publication is further referred to in this policy as </w:t>
      </w:r>
      <w:hyperlink w:history="1" r:id="rId11">
        <w:r w:rsidRPr="00E442EC">
          <w:rPr>
            <w:rStyle w:val="Hyperlink"/>
            <w:rFonts w:cs="Arial"/>
            <w:color w:val="0070C0"/>
            <w:sz w:val="20"/>
            <w:szCs w:val="20"/>
            <w:u w:val="none"/>
          </w:rPr>
          <w:t>GR</w:t>
        </w:r>
      </w:hyperlink>
    </w:p>
    <w:p w:rsidRPr="002F4ED0" w:rsidR="005B200F" w:rsidP="00C93E2D" w:rsidRDefault="005B200F" w14:paraId="4A9314B1" w14:textId="073DE9B7">
      <w:pPr>
        <w:pStyle w:val="Default"/>
        <w:spacing w:after="120"/>
        <w:rPr>
          <w:sz w:val="22"/>
          <w:szCs w:val="22"/>
        </w:rPr>
      </w:pPr>
      <w:r w:rsidRPr="002F4ED0">
        <w:rPr>
          <w:sz w:val="22"/>
          <w:szCs w:val="22"/>
        </w:rPr>
        <w:t xml:space="preserve">This policy details how </w:t>
      </w:r>
      <w:r w:rsidRPr="002F4ED0">
        <w:rPr>
          <w:color w:val="auto"/>
          <w:sz w:val="22"/>
          <w:szCs w:val="22"/>
        </w:rPr>
        <w:t>the centre facilitates access to exams and assessments for disabled candidates, as defined under the terms of the Equality Act 2010, by outlining staff roles and responsibilities in relation to</w:t>
      </w:r>
      <w:r w:rsidRPr="002F4ED0" w:rsidR="00F77EDF">
        <w:rPr>
          <w:color w:val="auto"/>
          <w:sz w:val="22"/>
          <w:szCs w:val="22"/>
        </w:rPr>
        <w:t>:</w:t>
      </w:r>
    </w:p>
    <w:p w:rsidRPr="002F4ED0" w:rsidR="005B200F" w:rsidP="00C93E2D" w:rsidRDefault="005B200F" w14:paraId="078DA857" w14:textId="77777777">
      <w:pPr>
        <w:pStyle w:val="Default"/>
        <w:numPr>
          <w:ilvl w:val="0"/>
          <w:numId w:val="11"/>
        </w:numPr>
        <w:rPr>
          <w:color w:val="auto"/>
          <w:sz w:val="22"/>
          <w:szCs w:val="22"/>
        </w:rPr>
      </w:pPr>
      <w:r w:rsidRPr="002F4ED0">
        <w:rPr>
          <w:color w:val="auto"/>
          <w:sz w:val="22"/>
          <w:szCs w:val="22"/>
        </w:rPr>
        <w:t xml:space="preserve">identifying the need for appropriate arrangements, reasonable adjustments and/or adaptations </w:t>
      </w:r>
      <w:r w:rsidRPr="002F4ED0">
        <w:rPr>
          <w:sz w:val="22"/>
          <w:szCs w:val="22"/>
        </w:rPr>
        <w:t>(referred to in this policy as ‘access arrangements’)</w:t>
      </w:r>
    </w:p>
    <w:p w:rsidRPr="002F4ED0" w:rsidR="005B200F" w:rsidP="00C93E2D" w:rsidRDefault="005B200F" w14:paraId="607FC382" w14:textId="77777777">
      <w:pPr>
        <w:pStyle w:val="Default"/>
        <w:numPr>
          <w:ilvl w:val="0"/>
          <w:numId w:val="11"/>
        </w:numPr>
        <w:rPr>
          <w:color w:val="auto"/>
          <w:sz w:val="22"/>
          <w:szCs w:val="22"/>
        </w:rPr>
      </w:pPr>
      <w:r w:rsidRPr="002F4ED0">
        <w:rPr>
          <w:color w:val="auto"/>
          <w:sz w:val="22"/>
          <w:szCs w:val="22"/>
        </w:rPr>
        <w:t>requesting access arrangements</w:t>
      </w:r>
    </w:p>
    <w:p w:rsidRPr="002F4ED0" w:rsidR="005B200F" w:rsidP="00C93E2D" w:rsidRDefault="005B200F" w14:paraId="207C2B05" w14:textId="77777777">
      <w:pPr>
        <w:pStyle w:val="Default"/>
        <w:numPr>
          <w:ilvl w:val="0"/>
          <w:numId w:val="11"/>
        </w:numPr>
        <w:rPr>
          <w:color w:val="auto"/>
          <w:sz w:val="22"/>
          <w:szCs w:val="22"/>
        </w:rPr>
      </w:pPr>
      <w:r w:rsidRPr="002F4ED0">
        <w:rPr>
          <w:color w:val="auto"/>
          <w:sz w:val="22"/>
          <w:szCs w:val="22"/>
        </w:rPr>
        <w:t xml:space="preserve">implementing access arrangements and </w:t>
      </w:r>
      <w:r w:rsidRPr="002F4ED0">
        <w:rPr>
          <w:sz w:val="22"/>
          <w:szCs w:val="22"/>
        </w:rPr>
        <w:t>the conduct of exams</w:t>
      </w:r>
    </w:p>
    <w:p w:rsidRPr="002F4ED0" w:rsidR="005B200F" w:rsidP="00C93E2D" w:rsidRDefault="005B200F" w14:paraId="568B1BA8" w14:textId="77777777">
      <w:pPr>
        <w:pStyle w:val="ListParagraph"/>
        <w:numPr>
          <w:ilvl w:val="0"/>
          <w:numId w:val="11"/>
        </w:numPr>
        <w:spacing w:before="0" w:after="80"/>
        <w:rPr>
          <w:rFonts w:cs="Tahoma"/>
        </w:rPr>
      </w:pPr>
      <w:r w:rsidRPr="002F4ED0">
        <w:rPr>
          <w:rFonts w:cs="Tahoma"/>
        </w:rPr>
        <w:t xml:space="preserve">good practice in relation to the Equality Act 2010 </w:t>
      </w:r>
    </w:p>
    <w:p w:rsidR="005B200F" w:rsidP="00C93E2D" w:rsidRDefault="005B200F" w14:paraId="6ADDFD17" w14:textId="77777777">
      <w:pPr>
        <w:pStyle w:val="Headinglevel1"/>
        <w:spacing w:before="240" w:after="120"/>
      </w:pPr>
      <w:bookmarkStart w:name="_Toc480112448" w:id="13"/>
      <w:bookmarkStart w:name="_Toc209363624" w:id="14"/>
      <w:r w:rsidRPr="00BC7671">
        <w:t>The Equality Act 2010 definition of disability</w:t>
      </w:r>
      <w:bookmarkEnd w:id="13"/>
      <w:bookmarkEnd w:id="14"/>
    </w:p>
    <w:p w:rsidRPr="002F4ED0" w:rsidR="005B200F" w:rsidP="4171C106" w:rsidRDefault="005B200F" w14:paraId="61435869" w14:textId="7BE9DF54">
      <w:pPr>
        <w:rPr>
          <w:rFonts w:cs="Tahoma"/>
        </w:rPr>
      </w:pPr>
      <w:r w:rsidRPr="4171C106" w:rsidR="005B200F">
        <w:rPr>
          <w:rFonts w:cs="Tahoma"/>
        </w:rPr>
        <w:t xml:space="preserve">A definition is </w:t>
      </w:r>
      <w:r w:rsidRPr="4171C106" w:rsidR="005B200F">
        <w:rPr>
          <w:rFonts w:cs="Tahoma"/>
        </w:rPr>
        <w:t xml:space="preserve">provided </w:t>
      </w:r>
      <w:r w:rsidRPr="4171C106" w:rsidR="0051133E">
        <w:rPr>
          <w:rFonts w:cs="Tahoma"/>
        </w:rPr>
        <w:t xml:space="preserve">in </w:t>
      </w:r>
      <w:r w:rsidRPr="4171C106" w:rsidR="005B200F">
        <w:rPr>
          <w:rFonts w:cs="Tahoma"/>
        </w:rPr>
        <w:t>the</w:t>
      </w:r>
      <w:r w:rsidRPr="4171C106" w:rsidR="005B200F">
        <w:rPr>
          <w:rFonts w:cs="Tahoma"/>
        </w:rPr>
        <w:t xml:space="preserve"> JC</w:t>
      </w:r>
      <w:r w:rsidRPr="4171C106" w:rsidR="005B200F">
        <w:rPr>
          <w:rFonts w:cs="Tahoma"/>
        </w:rPr>
        <w:t xml:space="preserve">Q </w:t>
      </w:r>
      <w:r w:rsidRPr="4171C106" w:rsidR="00FA6228">
        <w:rPr>
          <w:rFonts w:cs="Tahoma"/>
        </w:rPr>
        <w:t>document</w:t>
      </w:r>
      <w:r w:rsidRPr="4171C106" w:rsidR="005B200F">
        <w:rPr>
          <w:rFonts w:cs="Tahoma"/>
        </w:rPr>
        <w:t xml:space="preserve"> </w:t>
      </w:r>
      <w:r w:rsidRPr="4171C106" w:rsidR="00E71162">
        <w:rPr>
          <w:rFonts w:cs="Tahoma"/>
        </w:rPr>
        <w:t>(</w:t>
      </w:r>
      <w:r w:rsidRPr="4171C106" w:rsidR="005B200F">
        <w:rPr>
          <w:rFonts w:cs="Tahoma"/>
        </w:rPr>
        <w:t>Adjustments for candidates with disabilities and learning difficulties</w:t>
      </w:r>
      <w:r w:rsidRPr="4171C106" w:rsidR="00E71162">
        <w:rPr>
          <w:rFonts w:cs="Tahoma"/>
        </w:rPr>
        <w:t>)</w:t>
      </w:r>
      <w:r w:rsidRPr="4171C106" w:rsidR="005B200F">
        <w:rPr>
          <w:rFonts w:cs="Tahoma"/>
        </w:rPr>
        <w:t xml:space="preserve"> </w:t>
      </w:r>
      <w:r w:rsidRPr="4171C106" w:rsidR="005B200F">
        <w:rPr>
          <w:rFonts w:cs="Tahoma"/>
          <w:b w:val="1"/>
          <w:bCs w:val="1"/>
        </w:rPr>
        <w:t>Access Arrangements and Reasonable Adjustment</w:t>
      </w:r>
      <w:r w:rsidRPr="4171C106" w:rsidR="005B200F">
        <w:rPr>
          <w:rFonts w:cs="Tahoma"/>
          <w:b w:val="1"/>
          <w:bCs w:val="1"/>
        </w:rPr>
        <w:t>s</w:t>
      </w:r>
      <w:r w:rsidRPr="4171C106" w:rsidR="005B200F">
        <w:rPr>
          <w:rStyle w:val="Hyperlink"/>
          <w:rFonts w:cs="Tahoma"/>
          <w:u w:val="none"/>
        </w:rPr>
        <w:t xml:space="preserve"> </w:t>
      </w:r>
      <w:r w:rsidRPr="4171C106" w:rsidR="009C7FA5">
        <w:rPr>
          <w:rStyle w:val="Hyperlink"/>
          <w:rFonts w:cs="Arial"/>
          <w:color w:val="auto"/>
          <w:u w:val="none"/>
        </w:rPr>
        <w:t>202</w:t>
      </w:r>
      <w:r w:rsidRPr="4171C106" w:rsidR="006479D8">
        <w:rPr>
          <w:rStyle w:val="Hyperlink"/>
          <w:rFonts w:cs="Arial"/>
          <w:color w:val="auto"/>
          <w:u w:val="none"/>
        </w:rPr>
        <w:t>5</w:t>
      </w:r>
      <w:r w:rsidRPr="4171C106" w:rsidR="009C7FA5">
        <w:rPr>
          <w:rStyle w:val="Hyperlink"/>
          <w:rFonts w:cs="Arial"/>
          <w:color w:val="auto"/>
          <w:u w:val="none"/>
        </w:rPr>
        <w:t>-202</w:t>
      </w:r>
      <w:r w:rsidRPr="4171C106" w:rsidR="006479D8">
        <w:rPr>
          <w:rStyle w:val="Hyperlink"/>
          <w:rFonts w:cs="Arial"/>
          <w:color w:val="auto"/>
          <w:u w:val="none"/>
        </w:rPr>
        <w:t>6</w:t>
      </w:r>
      <w:r w:rsidRPr="4171C106" w:rsidR="00F57194">
        <w:rPr>
          <w:rStyle w:val="Hyperlink"/>
          <w:rFonts w:cs="Arial"/>
          <w:color w:val="auto"/>
          <w:u w:val="none"/>
        </w:rPr>
        <w:t xml:space="preserve"> </w:t>
      </w:r>
      <w:r w:rsidRPr="4171C106" w:rsidR="00F57194">
        <w:rPr>
          <w:rStyle w:val="Hyperlink"/>
          <w:rFonts w:cs="Arial"/>
          <w:color w:val="auto"/>
          <w:u w:val="none"/>
        </w:rPr>
        <w:t>(</w:t>
      </w:r>
      <w:r w:rsidRPr="4171C106" w:rsidR="00F57194">
        <w:rPr>
          <w:rStyle w:val="Hyperlink"/>
          <w:rFonts w:cs="Arial"/>
          <w:i w:val="1"/>
          <w:iCs w:val="1"/>
          <w:color w:val="auto"/>
          <w:u w:val="none"/>
        </w:rPr>
        <w:t>Definitions</w:t>
      </w:r>
      <w:r w:rsidRPr="4171C106" w:rsidR="00F57194">
        <w:rPr>
          <w:rStyle w:val="Hyperlink"/>
          <w:rFonts w:cs="Arial"/>
          <w:color w:val="auto"/>
          <w:u w:val="none"/>
        </w:rPr>
        <w:t xml:space="preserve"> section).</w:t>
      </w:r>
    </w:p>
    <w:p w:rsidRPr="00E71162" w:rsidR="005B200F" w:rsidP="00527DF6" w:rsidRDefault="005B200F" w14:paraId="6FA39420" w14:textId="131D5614">
      <w:pPr>
        <w:pStyle w:val="ListParagraph"/>
        <w:jc w:val="right"/>
        <w:rPr>
          <w:rFonts w:cs="Tahoma"/>
          <w:sz w:val="20"/>
          <w:szCs w:val="20"/>
        </w:rPr>
      </w:pPr>
      <w:r w:rsidRPr="00E71162">
        <w:rPr>
          <w:rFonts w:cs="Tahoma"/>
          <w:bCs/>
          <w:sz w:val="20"/>
          <w:szCs w:val="20"/>
        </w:rPr>
        <w:t xml:space="preserve">This publication is further referred to in this policy as </w:t>
      </w:r>
      <w:hyperlink w:history="1" r:id="rId12">
        <w:r w:rsidR="00377CF0">
          <w:rPr>
            <w:rStyle w:val="Hyperlink"/>
            <w:rFonts w:cs="Tahoma"/>
            <w:color w:val="0070C0"/>
            <w:sz w:val="20"/>
            <w:szCs w:val="20"/>
            <w:u w:val="none"/>
          </w:rPr>
          <w:t>AARA</w:t>
        </w:r>
      </w:hyperlink>
    </w:p>
    <w:p w:rsidR="005B200F" w:rsidP="00527DF6" w:rsidRDefault="005B200F" w14:paraId="6AA3FEC4" w14:textId="77777777">
      <w:pPr>
        <w:pStyle w:val="Headinglevel1"/>
        <w:spacing w:before="240" w:after="120"/>
      </w:pPr>
      <w:bookmarkStart w:name="_Toc449469095" w:id="15"/>
      <w:bookmarkStart w:name="_Toc480112449" w:id="16"/>
      <w:bookmarkStart w:name="_Toc209363625" w:id="17"/>
      <w:r w:rsidRPr="0061008F">
        <w:t xml:space="preserve">Identifying the need </w:t>
      </w:r>
      <w:r w:rsidRPr="00CD3471">
        <w:t>for access arrangements</w:t>
      </w:r>
      <w:bookmarkEnd w:id="15"/>
      <w:bookmarkEnd w:id="16"/>
      <w:bookmarkEnd w:id="17"/>
    </w:p>
    <w:p w:rsidRPr="00324E25" w:rsidR="005B200F" w:rsidP="00527DF6" w:rsidRDefault="005B200F" w14:paraId="3071923A" w14:textId="77777777">
      <w:pPr>
        <w:pStyle w:val="Headinglevel2"/>
        <w:spacing w:before="240" w:after="120"/>
      </w:pPr>
      <w:bookmarkStart w:name="_Toc449469096" w:id="18"/>
      <w:bookmarkStart w:name="_Toc480112450" w:id="19"/>
      <w:bookmarkStart w:name="_Toc209363626" w:id="20"/>
      <w:r w:rsidRPr="00324E25">
        <w:t xml:space="preserve">Roles and </w:t>
      </w:r>
      <w:r w:rsidRPr="0061008F">
        <w:t>responsibilities</w:t>
      </w:r>
      <w:bookmarkEnd w:id="18"/>
      <w:bookmarkEnd w:id="19"/>
      <w:bookmarkEnd w:id="20"/>
    </w:p>
    <w:p w:rsidRPr="0061008F" w:rsidR="005B200F" w:rsidP="00527DF6" w:rsidRDefault="005B200F" w14:paraId="10037990" w14:textId="77777777">
      <w:pPr>
        <w:rPr>
          <w:rFonts w:cs="Arial"/>
          <w:b/>
        </w:rPr>
      </w:pPr>
      <w:r w:rsidRPr="0061008F">
        <w:rPr>
          <w:rFonts w:cs="Arial"/>
          <w:b/>
        </w:rPr>
        <w:t>Head of centre</w:t>
      </w:r>
    </w:p>
    <w:p w:rsidRPr="00E71162" w:rsidR="005B200F" w:rsidP="00527DF6" w:rsidRDefault="005B200F" w14:paraId="705B4F85" w14:textId="54477260">
      <w:pPr>
        <w:pStyle w:val="ListParagraph"/>
        <w:numPr>
          <w:ilvl w:val="0"/>
          <w:numId w:val="6"/>
        </w:numPr>
        <w:spacing w:before="0" w:after="80"/>
        <w:rPr>
          <w:rStyle w:val="Hyperlink"/>
          <w:rFonts w:cs="Tahoma"/>
          <w:color w:val="auto"/>
          <w:u w:val="none"/>
        </w:rPr>
      </w:pPr>
      <w:r w:rsidRPr="4171C106" w:rsidR="005B200F">
        <w:rPr>
          <w:rFonts w:cs="Tahoma"/>
        </w:rPr>
        <w:t>Is familiar with the entire contents, refers to and directs relevant centre staff to the annually updated JC</w:t>
      </w:r>
      <w:r w:rsidRPr="4171C106" w:rsidR="005B200F">
        <w:rPr>
          <w:rFonts w:cs="Tahoma"/>
        </w:rPr>
        <w:t xml:space="preserve">Q </w:t>
      </w:r>
      <w:r w:rsidRPr="4171C106" w:rsidR="00FA6228">
        <w:rPr>
          <w:rFonts w:cs="Tahoma"/>
        </w:rPr>
        <w:t>documents</w:t>
      </w:r>
      <w:r w:rsidRPr="4171C106" w:rsidR="005B200F">
        <w:rPr>
          <w:rFonts w:cs="Tahoma"/>
        </w:rPr>
        <w:t xml:space="preserve"> </w:t>
      </w:r>
      <w:r w:rsidRPr="4171C106" w:rsidR="005B200F">
        <w:rPr>
          <w:rFonts w:cs="Tahoma"/>
        </w:rPr>
        <w:t xml:space="preserve">including </w:t>
      </w:r>
      <w:hyperlink r:id="R115b30a028f24794">
        <w:r w:rsidRPr="4171C106" w:rsidR="005B200F">
          <w:rPr>
            <w:rStyle w:val="Hyperlink"/>
            <w:rFonts w:cs="Tahoma"/>
            <w:color w:val="0070C0"/>
            <w:u w:val="none"/>
          </w:rPr>
          <w:t>GR</w:t>
        </w:r>
      </w:hyperlink>
      <w:r w:rsidRPr="4171C106" w:rsidR="005B200F">
        <w:rPr>
          <w:rFonts w:cs="Tahoma"/>
        </w:rPr>
        <w:t xml:space="preserve"> and </w:t>
      </w:r>
      <w:hyperlink r:id="R84cb49181e38421a">
        <w:r w:rsidRPr="4171C106" w:rsidR="00377CF0">
          <w:rPr>
            <w:rStyle w:val="Hyperlink"/>
            <w:rFonts w:cs="Tahoma"/>
            <w:color w:val="0070C0"/>
            <w:u w:val="none"/>
          </w:rPr>
          <w:t>AARA</w:t>
        </w:r>
      </w:hyperlink>
    </w:p>
    <w:p w:rsidRPr="00E71162" w:rsidR="005B200F" w:rsidP="00527DF6" w:rsidRDefault="005B200F" w14:paraId="7A0682B8" w14:textId="04DD018B">
      <w:pPr>
        <w:spacing w:after="0"/>
        <w:rPr>
          <w:rFonts w:cs="Tahoma"/>
          <w:b/>
        </w:rPr>
      </w:pPr>
      <w:r w:rsidRPr="00E71162">
        <w:rPr>
          <w:rFonts w:cs="Tahoma"/>
          <w:b/>
        </w:rPr>
        <w:t>Senior leader</w:t>
      </w:r>
      <w:r w:rsidRPr="00E71162" w:rsidR="00043E79">
        <w:rPr>
          <w:rFonts w:cs="Tahoma"/>
          <w:b/>
        </w:rPr>
        <w:t>(</w:t>
      </w:r>
      <w:r w:rsidRPr="00E71162">
        <w:rPr>
          <w:rFonts w:cs="Tahoma"/>
          <w:b/>
        </w:rPr>
        <w:t>s</w:t>
      </w:r>
      <w:r w:rsidRPr="00E71162" w:rsidR="00043E79">
        <w:rPr>
          <w:rFonts w:cs="Tahoma"/>
          <w:b/>
        </w:rPr>
        <w:t>)</w:t>
      </w:r>
    </w:p>
    <w:p w:rsidRPr="00E71162" w:rsidR="005B200F" w:rsidP="00527DF6" w:rsidRDefault="00236C98" w14:paraId="66D1D224" w14:textId="762561C1">
      <w:pPr>
        <w:pStyle w:val="ListParagraph"/>
        <w:numPr>
          <w:ilvl w:val="0"/>
          <w:numId w:val="6"/>
        </w:numPr>
        <w:spacing w:before="0" w:after="80"/>
        <w:rPr>
          <w:rStyle w:val="Hyperlink"/>
          <w:rFonts w:cs="Tahoma"/>
          <w:color w:val="auto"/>
          <w:u w:val="none"/>
        </w:rPr>
      </w:pPr>
      <w:r w:rsidRPr="4171C106" w:rsidR="00236C98">
        <w:rPr>
          <w:rFonts w:cs="Tahoma"/>
        </w:rPr>
        <w:t xml:space="preserve">Are </w:t>
      </w:r>
      <w:r w:rsidRPr="4171C106" w:rsidR="005B200F">
        <w:rPr>
          <w:rFonts w:cs="Tahoma"/>
        </w:rPr>
        <w:t>familiar with the entire contents of the annually updated JCQ</w:t>
      </w:r>
      <w:r w:rsidRPr="4171C106" w:rsidR="005B200F">
        <w:rPr>
          <w:rFonts w:cs="Tahoma"/>
        </w:rPr>
        <w:t xml:space="preserve"> </w:t>
      </w:r>
      <w:r w:rsidRPr="4171C106" w:rsidR="00FA6228">
        <w:rPr>
          <w:rFonts w:cs="Tahoma"/>
        </w:rPr>
        <w:t>documents</w:t>
      </w:r>
      <w:r w:rsidRPr="4171C106" w:rsidR="00FA6228">
        <w:rPr>
          <w:rFonts w:cs="Tahoma"/>
        </w:rPr>
        <w:t xml:space="preserve"> </w:t>
      </w:r>
      <w:r w:rsidRPr="4171C106" w:rsidR="005B200F">
        <w:rPr>
          <w:rFonts w:cs="Tahoma"/>
        </w:rPr>
        <w:t xml:space="preserve">including </w:t>
      </w:r>
      <w:hyperlink r:id="R956d7052e1204198">
        <w:r w:rsidRPr="4171C106" w:rsidR="005B200F">
          <w:rPr>
            <w:rStyle w:val="Hyperlink"/>
            <w:rFonts w:cs="Tahoma"/>
            <w:color w:val="0070C0"/>
            <w:u w:val="none"/>
          </w:rPr>
          <w:t>GR</w:t>
        </w:r>
      </w:hyperlink>
      <w:r w:rsidRPr="4171C106" w:rsidR="005B200F">
        <w:rPr>
          <w:rFonts w:cs="Tahoma"/>
        </w:rPr>
        <w:t xml:space="preserve"> and </w:t>
      </w:r>
      <w:hyperlink r:id="R9972acedcf244af6">
        <w:r w:rsidRPr="4171C106" w:rsidR="00377CF0">
          <w:rPr>
            <w:rStyle w:val="Hyperlink"/>
            <w:rFonts w:cs="Tahoma"/>
            <w:color w:val="0070C0"/>
            <w:u w:val="none"/>
          </w:rPr>
          <w:t>AARA</w:t>
        </w:r>
      </w:hyperlink>
    </w:p>
    <w:p w:rsidR="3A19E7BE" w:rsidP="4171C106" w:rsidRDefault="3A19E7BE" w14:paraId="5D375DB0" w14:textId="0C0A1870">
      <w:pPr>
        <w:pStyle w:val="ListParagraph"/>
        <w:numPr>
          <w:ilvl w:val="0"/>
          <w:numId w:val="6"/>
        </w:numPr>
        <w:spacing w:before="0" w:after="80"/>
        <w:rPr>
          <w:rFonts w:cs="Tahoma"/>
        </w:rPr>
      </w:pPr>
      <w:r w:rsidRPr="4171C106" w:rsidR="3A19E7BE">
        <w:rPr>
          <w:rFonts w:cs="Tahoma"/>
        </w:rPr>
        <w:t>Ensures the quality of the access arrangements process within the centre</w:t>
      </w:r>
    </w:p>
    <w:p w:rsidRPr="00E71162" w:rsidR="005B200F" w:rsidP="00527DF6" w:rsidRDefault="005B200F" w14:paraId="1A778E51" w14:textId="6B60FDCD">
      <w:pPr>
        <w:spacing w:after="0"/>
        <w:rPr>
          <w:rFonts w:cs="Tahoma"/>
        </w:rPr>
      </w:pPr>
      <w:r w:rsidRPr="006479D8">
        <w:rPr>
          <w:rFonts w:cs="Tahoma"/>
          <w:b/>
        </w:rPr>
        <w:t>Special educational needs coordinator (SENCo)</w:t>
      </w:r>
      <w:r w:rsidRPr="006479D8" w:rsidR="00EC2CE9">
        <w:rPr>
          <w:rFonts w:cs="Tahoma"/>
          <w:b/>
        </w:rPr>
        <w:t xml:space="preserve"> or equivalent role</w:t>
      </w:r>
    </w:p>
    <w:p w:rsidRPr="00CD3471" w:rsidR="005B200F" w:rsidP="00527DF6" w:rsidRDefault="005B200F" w14:paraId="779B67BA" w14:textId="123CB11A">
      <w:pPr>
        <w:pStyle w:val="ListParagraph"/>
        <w:numPr>
          <w:ilvl w:val="0"/>
          <w:numId w:val="6"/>
        </w:numPr>
        <w:spacing w:before="0" w:after="80"/>
        <w:ind w:left="714" w:hanging="357"/>
        <w:rPr>
          <w:rStyle w:val="Hyperlink"/>
          <w:rFonts w:cs="Tahoma"/>
          <w:color w:val="auto"/>
          <w:u w:val="none"/>
        </w:rPr>
      </w:pPr>
      <w:r w:rsidRPr="4171C106" w:rsidR="005B200F">
        <w:rPr>
          <w:rFonts w:cs="Tahoma"/>
        </w:rPr>
        <w:t xml:space="preserve">Has full knowledge and understanding of the contents, refers to and directs relevant centre staff to the annually updated JCQ </w:t>
      </w:r>
      <w:r w:rsidRPr="4171C106" w:rsidR="00FA6228">
        <w:rPr>
          <w:rFonts w:cs="Tahoma"/>
        </w:rPr>
        <w:t>document</w:t>
      </w:r>
      <w:r w:rsidRPr="4171C106" w:rsidR="005B200F">
        <w:rPr>
          <w:rFonts w:cs="Tahoma"/>
        </w:rPr>
        <w:t xml:space="preserve"> </w:t>
      </w:r>
      <w:hyperlink r:id="Rea34153ef60442d7">
        <w:r w:rsidRPr="4171C106" w:rsidR="00377CF0">
          <w:rPr>
            <w:rStyle w:val="Hyperlink"/>
            <w:rFonts w:cs="Tahoma"/>
            <w:color w:val="0070C0"/>
            <w:u w:val="none"/>
          </w:rPr>
          <w:t>AARA</w:t>
        </w:r>
      </w:hyperlink>
    </w:p>
    <w:p w:rsidR="229BEFDE" w:rsidP="4171C106" w:rsidRDefault="229BEFDE" w14:paraId="198A3970" w14:textId="63DAD85B">
      <w:pPr>
        <w:pStyle w:val="ListParagraph"/>
        <w:numPr>
          <w:ilvl w:val="0"/>
          <w:numId w:val="6"/>
        </w:numPr>
        <w:spacing w:before="0" w:after="80"/>
        <w:ind w:left="714" w:hanging="357"/>
        <w:rPr>
          <w:rFonts w:cs="Tahoma"/>
        </w:rPr>
      </w:pPr>
      <w:r w:rsidRPr="4171C106" w:rsidR="229BEFDE">
        <w:rPr>
          <w:rFonts w:cs="Tahoma"/>
        </w:rPr>
        <w:t>Ensures the quality of the access arrangements process within the centre</w:t>
      </w:r>
    </w:p>
    <w:p w:rsidRPr="00E71162" w:rsidR="005B200F" w:rsidP="00527DF6" w:rsidRDefault="005B200F" w14:paraId="1FE75484" w14:textId="77777777">
      <w:pPr>
        <w:rPr>
          <w:rFonts w:cs="Tahoma"/>
          <w:b/>
        </w:rPr>
      </w:pPr>
      <w:r w:rsidRPr="00E71162">
        <w:rPr>
          <w:rFonts w:cs="Tahoma"/>
          <w:b/>
        </w:rPr>
        <w:t xml:space="preserve">Teaching staff </w:t>
      </w:r>
    </w:p>
    <w:p w:rsidRPr="00E71162" w:rsidR="005B200F" w:rsidP="00527DF6" w:rsidRDefault="00B5149B" w14:paraId="08A20EDE" w14:textId="272FCAB1">
      <w:pPr>
        <w:pStyle w:val="ListParagraph"/>
        <w:numPr>
          <w:ilvl w:val="0"/>
          <w:numId w:val="6"/>
        </w:numPr>
        <w:spacing w:before="0" w:after="80"/>
        <w:ind w:left="714" w:hanging="357"/>
        <w:rPr>
          <w:rFonts w:cs="Tahoma"/>
        </w:rPr>
      </w:pPr>
      <w:r w:rsidRPr="4171C106" w:rsidR="00B5149B">
        <w:rPr>
          <w:rFonts w:cs="Tahoma"/>
        </w:rPr>
        <w:t xml:space="preserve">(where </w:t>
      </w:r>
      <w:r w:rsidRPr="4171C106" w:rsidR="00B5149B">
        <w:rPr>
          <w:rFonts w:cs="Tahoma"/>
        </w:rPr>
        <w:t>appropriate)</w:t>
      </w:r>
      <w:r w:rsidRPr="4171C106" w:rsidR="00B5149B">
        <w:rPr>
          <w:rFonts w:cs="Tahoma"/>
        </w:rPr>
        <w:t xml:space="preserve"> </w:t>
      </w:r>
      <w:r w:rsidRPr="4171C106" w:rsidR="005B200F">
        <w:rPr>
          <w:rFonts w:cs="Tahoma"/>
        </w:rPr>
        <w:t>Inform the SENCo</w:t>
      </w:r>
      <w:r w:rsidRPr="4171C106" w:rsidR="00EC2CE9">
        <w:rPr>
          <w:rFonts w:cs="Tahoma"/>
        </w:rPr>
        <w:t xml:space="preserve"> </w:t>
      </w:r>
      <w:r w:rsidRPr="4171C106" w:rsidR="00EC2CE9">
        <w:rPr>
          <w:rFonts w:cs="Tahoma"/>
        </w:rPr>
        <w:t>(or equivalent role)</w:t>
      </w:r>
      <w:r w:rsidRPr="4171C106" w:rsidR="005B200F">
        <w:rPr>
          <w:rFonts w:cs="Tahoma"/>
        </w:rPr>
        <w:t xml:space="preserve"> of any</w:t>
      </w:r>
      <w:r w:rsidRPr="4171C106" w:rsidR="00C31DE0">
        <w:rPr>
          <w:rFonts w:cs="Tahoma"/>
        </w:rPr>
        <w:t xml:space="preserve"> </w:t>
      </w:r>
      <w:r w:rsidRPr="4171C106" w:rsidR="00FA6228">
        <w:rPr>
          <w:rFonts w:cs="Tahoma"/>
        </w:rPr>
        <w:t>concerns,</w:t>
      </w:r>
      <w:r w:rsidRPr="4171C106" w:rsidR="00FA6228">
        <w:rPr>
          <w:rFonts w:cs="Tahoma"/>
        </w:rPr>
        <w:t xml:space="preserve"> </w:t>
      </w:r>
      <w:r w:rsidRPr="4171C106" w:rsidR="00C31DE0">
        <w:rPr>
          <w:rFonts w:cs="Tahoma"/>
        </w:rPr>
        <w:t>observations</w:t>
      </w:r>
      <w:r w:rsidRPr="4171C106" w:rsidR="00FA6228">
        <w:rPr>
          <w:rFonts w:cs="Tahoma"/>
        </w:rPr>
        <w:t xml:space="preserve"> </w:t>
      </w:r>
      <w:r w:rsidRPr="4171C106" w:rsidR="00FA6228">
        <w:rPr>
          <w:rFonts w:cs="Tahoma"/>
        </w:rPr>
        <w:t>or feedback</w:t>
      </w:r>
      <w:r w:rsidRPr="4171C106" w:rsidR="00C31DE0">
        <w:rPr>
          <w:rFonts w:cs="Tahoma"/>
        </w:rPr>
        <w:t xml:space="preserve"> </w:t>
      </w:r>
      <w:r w:rsidRPr="4171C106" w:rsidR="00B5149B">
        <w:rPr>
          <w:rFonts w:cs="Tahoma"/>
        </w:rPr>
        <w:t>about a candidate or any</w:t>
      </w:r>
      <w:r w:rsidRPr="4171C106" w:rsidR="005B200F">
        <w:rPr>
          <w:rFonts w:cs="Tahoma"/>
        </w:rPr>
        <w:t xml:space="preserve"> support that might be needed by a candidate</w:t>
      </w:r>
    </w:p>
    <w:p w:rsidRPr="00E71162" w:rsidR="005B200F" w:rsidP="00527DF6" w:rsidRDefault="005B200F" w14:paraId="4C2115FE" w14:textId="77777777">
      <w:pPr>
        <w:rPr>
          <w:rFonts w:cs="Tahoma"/>
        </w:rPr>
      </w:pPr>
      <w:r w:rsidRPr="00E71162">
        <w:rPr>
          <w:rFonts w:cs="Tahoma"/>
          <w:b/>
        </w:rPr>
        <w:t>Support staff</w:t>
      </w:r>
      <w:r w:rsidRPr="00E71162">
        <w:rPr>
          <w:rFonts w:cs="Tahoma"/>
        </w:rPr>
        <w:t xml:space="preserve"> (for example, Learning Support Assistants, Teaching Assistants and Communication Support Workers) </w:t>
      </w:r>
    </w:p>
    <w:p w:rsidRPr="00B5149B" w:rsidR="00C31DE0" w:rsidP="4171C106" w:rsidRDefault="005B200F" w14:paraId="25025905" w14:textId="72B11B91">
      <w:pPr>
        <w:pStyle w:val="NormalWeb"/>
        <w:numPr>
          <w:ilvl w:val="0"/>
          <w:numId w:val="24"/>
        </w:numPr>
        <w:spacing w:before="0" w:beforeAutospacing="off" w:after="80" w:afterAutospacing="off"/>
        <w:ind w:left="714" w:hanging="357"/>
        <w:rPr>
          <w:rFonts w:ascii="Tahoma" w:hAnsi="Tahoma" w:cs="Tahoma"/>
        </w:rPr>
      </w:pPr>
      <w:r w:rsidRPr="4171C106" w:rsidR="005B200F">
        <w:rPr>
          <w:rFonts w:ascii="Tahoma" w:hAnsi="Tahoma" w:cs="Tahoma"/>
        </w:rPr>
        <w:t xml:space="preserve">(where </w:t>
      </w:r>
      <w:r w:rsidRPr="4171C106" w:rsidR="005B200F">
        <w:rPr>
          <w:rFonts w:ascii="Tahoma" w:hAnsi="Tahoma" w:cs="Tahoma"/>
        </w:rPr>
        <w:t>appropriate)</w:t>
      </w:r>
      <w:r w:rsidRPr="4171C106" w:rsidR="005B200F">
        <w:rPr>
          <w:rFonts w:ascii="Tahoma" w:hAnsi="Tahoma" w:cs="Tahoma"/>
        </w:rPr>
        <w:t xml:space="preserve"> Provide commen</w:t>
      </w:r>
      <w:r w:rsidRPr="4171C106" w:rsidR="005B200F">
        <w:rPr>
          <w:rFonts w:ascii="Tahoma" w:hAnsi="Tahoma" w:cs="Tahoma"/>
        </w:rPr>
        <w:t>ts</w:t>
      </w:r>
      <w:r w:rsidRPr="4171C106" w:rsidR="00FA6228">
        <w:rPr>
          <w:rFonts w:ascii="Tahoma" w:hAnsi="Tahoma" w:cs="Tahoma"/>
        </w:rPr>
        <w:t xml:space="preserve"> </w:t>
      </w:r>
      <w:r w:rsidRPr="4171C106" w:rsidR="00FA6228">
        <w:rPr>
          <w:rFonts w:ascii="Tahoma" w:hAnsi="Tahoma" w:cs="Tahoma"/>
        </w:rPr>
        <w:t>and</w:t>
      </w:r>
      <w:r w:rsidRPr="4171C106" w:rsidR="00FA6228">
        <w:rPr>
          <w:rFonts w:ascii="Tahoma" w:hAnsi="Tahoma" w:cs="Tahoma"/>
        </w:rPr>
        <w:t xml:space="preserve"> </w:t>
      </w:r>
      <w:r w:rsidRPr="4171C106" w:rsidR="005B200F">
        <w:rPr>
          <w:rFonts w:ascii="Tahoma" w:hAnsi="Tahoma" w:cs="Tahoma"/>
        </w:rPr>
        <w:t>ob</w:t>
      </w:r>
      <w:r w:rsidRPr="4171C106" w:rsidR="005B200F">
        <w:rPr>
          <w:rFonts w:ascii="Tahoma" w:hAnsi="Tahoma" w:cs="Tahoma"/>
        </w:rPr>
        <w:t xml:space="preserve">servations to support the </w:t>
      </w:r>
      <w:r w:rsidRPr="4171C106" w:rsidR="00EC2CE9">
        <w:rPr>
          <w:rFonts w:cs="Tahoma"/>
        </w:rPr>
        <w:t xml:space="preserve">SENCo (or equivalent role) </w:t>
      </w:r>
      <w:r w:rsidRPr="4171C106" w:rsidR="00043E79">
        <w:rPr>
          <w:rFonts w:ascii="Tahoma" w:hAnsi="Tahoma" w:cs="Tahoma"/>
        </w:rPr>
        <w:t>to</w:t>
      </w:r>
      <w:r w:rsidRPr="4171C106" w:rsidR="005B200F">
        <w:rPr>
          <w:rFonts w:ascii="Tahoma" w:hAnsi="Tahoma" w:cs="Tahoma"/>
        </w:rPr>
        <w:t xml:space="preserve"> </w:t>
      </w:r>
      <w:r w:rsidRPr="4171C106" w:rsidR="00043E79">
        <w:rPr>
          <w:rFonts w:ascii="Tahoma" w:hAnsi="Tahoma" w:cs="Tahoma"/>
        </w:rPr>
        <w:t>‘paint a holistic picture of need</w:t>
      </w:r>
      <w:r w:rsidRPr="4171C106" w:rsidR="00043E79">
        <w:rPr>
          <w:rFonts w:ascii="Tahoma" w:hAnsi="Tahoma" w:cs="Tahoma"/>
        </w:rPr>
        <w:t>’,</w:t>
      </w:r>
      <w:r w:rsidRPr="4171C106" w:rsidR="00043E79">
        <w:rPr>
          <w:rFonts w:ascii="Tahoma" w:hAnsi="Tahoma" w:cs="Tahoma"/>
        </w:rPr>
        <w:t xml:space="preserve"> confirming normal way of workin</w:t>
      </w:r>
      <w:r w:rsidRPr="4171C106" w:rsidR="00043E79">
        <w:rPr>
          <w:rFonts w:ascii="Tahoma" w:hAnsi="Tahoma" w:cs="Tahoma"/>
        </w:rPr>
        <w:t xml:space="preserve">g </w:t>
      </w:r>
      <w:r w:rsidRPr="4171C106" w:rsidR="005B200F">
        <w:rPr>
          <w:rFonts w:ascii="Tahoma" w:hAnsi="Tahoma" w:cs="Tahoma"/>
        </w:rPr>
        <w:t>for a candidate</w:t>
      </w:r>
    </w:p>
    <w:p w:rsidR="005B200F" w:rsidP="00527DF6" w:rsidRDefault="005B200F" w14:paraId="67F7B284" w14:textId="77777777">
      <w:pPr>
        <w:rPr>
          <w:rFonts w:cs="Arial"/>
          <w:b/>
        </w:rPr>
      </w:pPr>
      <w:r w:rsidRPr="001B1DED">
        <w:rPr>
          <w:rFonts w:cs="Arial"/>
          <w:b/>
        </w:rPr>
        <w:t>Assessor of candidates with learning difficulties</w:t>
      </w:r>
    </w:p>
    <w:p w:rsidRPr="00E71162" w:rsidR="005B200F" w:rsidP="00527DF6" w:rsidRDefault="005B200F" w14:paraId="24886785" w14:textId="45BA1229">
      <w:pPr>
        <w:rPr>
          <w:rFonts w:cs="Arial"/>
        </w:rPr>
      </w:pPr>
      <w:r w:rsidRPr="008D48B2">
        <w:rPr>
          <w:rFonts w:cs="Arial"/>
          <w:color w:val="000000"/>
        </w:rPr>
        <w:lastRenderedPageBreak/>
        <w:t>(An assessor of candidates with learning difficulties will be an appropriately qualified access arrangements assessor/psychologist/</w:t>
      </w:r>
      <w:r w:rsidRPr="004577AB">
        <w:rPr>
          <w:rFonts w:cs="Arial"/>
          <w:color w:val="000000"/>
        </w:rPr>
        <w:t xml:space="preserve">specialist </w:t>
      </w:r>
      <w:r w:rsidRPr="004577AB" w:rsidR="008D48B2">
        <w:rPr>
          <w:rFonts w:cs="Arial"/>
          <w:color w:val="000000"/>
        </w:rPr>
        <w:t xml:space="preserve">teacher </w:t>
      </w:r>
      <w:r w:rsidRPr="004577AB">
        <w:rPr>
          <w:rFonts w:cs="Arial"/>
          <w:color w:val="000000"/>
        </w:rPr>
        <w:t>assessor</w:t>
      </w:r>
      <w:r w:rsidRPr="008D48B2">
        <w:rPr>
          <w:rFonts w:cs="Arial"/>
          <w:color w:val="000000"/>
        </w:rPr>
        <w:t>)</w:t>
      </w:r>
      <w:r w:rsidRPr="00E71162">
        <w:rPr>
          <w:rFonts w:cs="Arial"/>
          <w:color w:val="000000"/>
        </w:rPr>
        <w:t xml:space="preserve"> </w:t>
      </w:r>
    </w:p>
    <w:p w:rsidRPr="00E71162" w:rsidR="005B200F" w:rsidP="00527DF6" w:rsidRDefault="005B200F" w14:paraId="1FF80C92" w14:textId="0B3F7E18">
      <w:pPr>
        <w:pStyle w:val="ListParagraph"/>
        <w:numPr>
          <w:ilvl w:val="0"/>
          <w:numId w:val="6"/>
        </w:numPr>
        <w:spacing w:before="0" w:after="80"/>
        <w:rPr>
          <w:rFonts w:cs="Tahoma"/>
        </w:rPr>
      </w:pPr>
      <w:r w:rsidRPr="4171C106" w:rsidR="005B200F">
        <w:rPr>
          <w:rFonts w:cs="Tahoma"/>
        </w:rPr>
        <w:t xml:space="preserve">Has detailed understanding of the JCQ publication </w:t>
      </w:r>
      <w:hyperlink r:id="R618d5021acb14385">
        <w:r w:rsidRPr="4171C106" w:rsidR="00377CF0">
          <w:rPr>
            <w:rStyle w:val="Hyperlink"/>
            <w:rFonts w:cs="Tahoma"/>
            <w:color w:val="0070C0"/>
            <w:u w:val="none"/>
          </w:rPr>
          <w:t>AARA</w:t>
        </w:r>
      </w:hyperlink>
      <w:bookmarkStart w:name="_Toc449469097" w:id="21"/>
      <w:r w:rsidRPr="4171C106" w:rsidR="005B200F">
        <w:rPr>
          <w:rStyle w:val="Hyperlink"/>
          <w:rFonts w:cs="Tahoma"/>
          <w:u w:val="none"/>
        </w:rPr>
        <w:t xml:space="preserve"> </w:t>
      </w:r>
    </w:p>
    <w:p w:rsidR="311A5B83" w:rsidP="4171C106" w:rsidRDefault="311A5B83" w14:paraId="28408270" w14:textId="75375F27">
      <w:pPr>
        <w:pStyle w:val="ListParagraph"/>
        <w:numPr>
          <w:ilvl w:val="0"/>
          <w:numId w:val="6"/>
        </w:numPr>
        <w:spacing w:before="0" w:after="80"/>
        <w:rPr>
          <w:rFonts w:cs="Tahoma"/>
        </w:rPr>
      </w:pPr>
      <w:r w:rsidRPr="4171C106" w:rsidR="311A5B83">
        <w:rPr>
          <w:rFonts w:cs="Tahoma"/>
        </w:rPr>
        <w:t>Ensures the quality of the access arrangements process within the centre</w:t>
      </w:r>
    </w:p>
    <w:p w:rsidR="311A5B83" w:rsidP="4171C106" w:rsidRDefault="311A5B83" w14:paraId="41E61709" w14:textId="14D7D5CA">
      <w:pPr>
        <w:pStyle w:val="ListParagraph"/>
        <w:numPr>
          <w:ilvl w:val="0"/>
          <w:numId w:val="6"/>
        </w:numPr>
        <w:spacing w:before="0" w:after="80"/>
        <w:rPr>
          <w:rFonts w:cs="Tahoma"/>
        </w:rPr>
      </w:pPr>
      <w:r w:rsidRPr="4171C106" w:rsidR="311A5B83">
        <w:rPr>
          <w:rFonts w:cs="Tahoma"/>
        </w:rPr>
        <w:t xml:space="preserve">Ensures staff roles, responsibilities and processes in identifying, requesting and implementing access arrangements for </w:t>
      </w:r>
      <w:r w:rsidRPr="4171C106" w:rsidR="311A5B83">
        <w:rPr>
          <w:rFonts w:cs="Tahoma"/>
          <w:b w:val="1"/>
          <w:bCs w:val="1"/>
        </w:rPr>
        <w:t xml:space="preserve">all </w:t>
      </w:r>
      <w:r w:rsidRPr="4171C106" w:rsidR="311A5B83">
        <w:rPr>
          <w:rFonts w:cs="Tahoma"/>
        </w:rPr>
        <w:t>candidates are clearly defined and documented</w:t>
      </w:r>
    </w:p>
    <w:p w:rsidR="311A5B83" w:rsidP="4171C106" w:rsidRDefault="311A5B83" w14:paraId="4324706E">
      <w:pPr>
        <w:pStyle w:val="ListParagraph"/>
        <w:numPr>
          <w:ilvl w:val="0"/>
          <w:numId w:val="6"/>
        </w:numPr>
        <w:spacing w:before="0" w:after="80"/>
        <w:rPr>
          <w:rFonts w:cs="Tahoma"/>
        </w:rPr>
      </w:pPr>
      <w:r w:rsidRPr="4171C106" w:rsidR="311A5B83">
        <w:rPr>
          <w:rFonts w:cs="Tahoma"/>
        </w:rPr>
        <w:t xml:space="preserve">Ensures an appropriately qualified assessor(s) is appointed, evidence of the assessor’s qualification(s) is obtained before he/she assesses candidates and that evidence of the qualification(s) of the person(s) appointed is held on file </w:t>
      </w:r>
    </w:p>
    <w:p w:rsidR="311A5B83" w:rsidP="4171C106" w:rsidRDefault="311A5B83" w14:paraId="5D2BA059" w14:textId="10FFC729">
      <w:pPr>
        <w:pStyle w:val="ListParagraph"/>
        <w:numPr>
          <w:ilvl w:val="0"/>
          <w:numId w:val="6"/>
        </w:numPr>
        <w:spacing w:before="0" w:after="0"/>
        <w:rPr>
          <w:rStyle w:val="Hyperlink"/>
          <w:rFonts w:cs="Tahoma"/>
          <w:color w:val="000000" w:themeColor="text1" w:themeTint="FF" w:themeShade="FF"/>
          <w:u w:val="none"/>
        </w:rPr>
      </w:pPr>
      <w:r w:rsidRPr="4171C106" w:rsidR="311A5B83">
        <w:rPr>
          <w:rFonts w:cs="Tahoma"/>
        </w:rPr>
        <w:t xml:space="preserve">Ensures the assessment process is administered in accordance with the regulations and that the correct procedures are followed as in Chapter 7 of </w:t>
      </w:r>
      <w:hyperlink r:id="Rab8e838b7cfd407a">
        <w:r w:rsidRPr="4171C106" w:rsidR="311A5B83">
          <w:rPr>
            <w:rStyle w:val="Hyperlink"/>
            <w:rFonts w:cs="Tahoma"/>
            <w:color w:val="0070C0"/>
            <w:u w:val="none"/>
          </w:rPr>
          <w:t>AARA</w:t>
        </w:r>
      </w:hyperlink>
    </w:p>
    <w:p w:rsidR="311A5B83" w:rsidP="4171C106" w:rsidRDefault="311A5B83" w14:paraId="1E8AE8EB">
      <w:pPr>
        <w:pStyle w:val="ListParagraph"/>
        <w:numPr>
          <w:ilvl w:val="0"/>
          <w:numId w:val="6"/>
        </w:numPr>
        <w:spacing w:before="0" w:after="0"/>
        <w:rPr>
          <w:rFonts w:cs="Tahoma"/>
          <w:color w:val="000000" w:themeColor="text1" w:themeTint="FF" w:themeShade="FF"/>
        </w:rPr>
      </w:pPr>
      <w:r w:rsidRPr="4171C106" w:rsidR="311A5B83">
        <w:rPr>
          <w:rFonts w:cs="Tahoma"/>
          <w:color w:val="000000" w:themeColor="text1" w:themeTint="FF" w:themeShade="FF"/>
        </w:rPr>
        <w:t>Ensures a policy demonstrating the centre’s compliance with relevant legislation is in place</w:t>
      </w:r>
    </w:p>
    <w:p w:rsidR="311A5B83" w:rsidP="4171C106" w:rsidRDefault="311A5B83" w14:paraId="0165587B" w14:textId="459FAE85">
      <w:pPr>
        <w:pStyle w:val="ListParagraph"/>
        <w:numPr>
          <w:ilvl w:val="0"/>
          <w:numId w:val="6"/>
        </w:numPr>
        <w:spacing w:after="0"/>
        <w:rPr>
          <w:rFonts w:cs="Tahoma"/>
        </w:rPr>
      </w:pPr>
      <w:r w:rsidRPr="4171C106" w:rsidR="311A5B83">
        <w:rPr>
          <w:rFonts w:cs="Tahoma"/>
        </w:rPr>
        <w:t>Support the SENCo in determining the need for and implementing access arrangements</w:t>
      </w:r>
    </w:p>
    <w:p w:rsidR="311A5B83" w:rsidP="4171C106" w:rsidRDefault="311A5B83" w14:paraId="3F4873F3" w14:textId="1FCC4B90">
      <w:pPr>
        <w:pStyle w:val="ListParagraph"/>
        <w:numPr>
          <w:ilvl w:val="0"/>
          <w:numId w:val="6"/>
        </w:numPr>
        <w:spacing w:before="0" w:after="80"/>
        <w:rPr>
          <w:rFonts w:cs="Tahoma"/>
          <w:b w:val="1"/>
          <w:bCs w:val="1"/>
        </w:rPr>
      </w:pPr>
      <w:r w:rsidRPr="4171C106" w:rsidR="311A5B83">
        <w:rPr>
          <w:rFonts w:cs="Tahoma"/>
        </w:rPr>
        <w:t>Leads on the access arrangements process to facilitate access for candidates</w:t>
      </w:r>
    </w:p>
    <w:p w:rsidR="311A5B83" w:rsidP="4171C106" w:rsidRDefault="311A5B83" w14:paraId="788EB244" w14:textId="361D6880">
      <w:pPr>
        <w:pStyle w:val="ListParagraph"/>
        <w:numPr>
          <w:ilvl w:val="0"/>
          <w:numId w:val="6"/>
        </w:numPr>
        <w:spacing w:before="0" w:after="80"/>
        <w:rPr>
          <w:rFonts w:cs="Tahoma"/>
        </w:rPr>
      </w:pPr>
      <w:r w:rsidR="311A5B83">
        <w:rPr/>
        <w:t>Ensures that the access arrangements/reasonable adjustments approved allow the candidate to access the assessment, but do not result in the candidate gaining an unfair advantage</w:t>
      </w:r>
    </w:p>
    <w:p w:rsidR="311A5B83" w:rsidP="4171C106" w:rsidRDefault="311A5B83" w14:paraId="3032E726" w14:textId="6CA705EF">
      <w:pPr>
        <w:pStyle w:val="ListParagraph"/>
        <w:numPr>
          <w:ilvl w:val="0"/>
          <w:numId w:val="6"/>
        </w:numPr>
        <w:spacing w:before="0" w:after="80"/>
        <w:rPr>
          <w:rFonts w:cs="Tahoma"/>
        </w:rPr>
      </w:pPr>
      <w:r w:rsidRPr="4171C106" w:rsidR="311A5B83">
        <w:rPr>
          <w:rFonts w:cs="Tahoma"/>
        </w:rPr>
        <w:t>Defines and documents roles, responsibilities and processes in identifying, requesting and implementing access arrangements</w:t>
      </w:r>
    </w:p>
    <w:p w:rsidR="311A5B83" w:rsidP="4171C106" w:rsidRDefault="311A5B83" w14:paraId="397D8601" w14:textId="5C1EC496">
      <w:pPr>
        <w:pStyle w:val="ListParagraph"/>
        <w:numPr>
          <w:ilvl w:val="0"/>
          <w:numId w:val="6"/>
        </w:numPr>
        <w:spacing w:before="0" w:after="80"/>
        <w:rPr>
          <w:rFonts w:cs="Tahoma"/>
          <w:b w:val="1"/>
          <w:bCs w:val="1"/>
        </w:rPr>
      </w:pPr>
      <w:r w:rsidRPr="4171C106" w:rsidR="311A5B83">
        <w:rPr>
          <w:rFonts w:cs="Tahoma"/>
        </w:rPr>
        <w:t>Produces and annually reviews</w:t>
      </w:r>
      <w:r w:rsidRPr="4171C106" w:rsidR="311A5B83">
        <w:rPr>
          <w:rFonts w:cs="Tahoma"/>
        </w:rPr>
        <w:t xml:space="preserve"> </w:t>
      </w:r>
      <w:r w:rsidRPr="4171C106" w:rsidR="311A5B83">
        <w:rPr>
          <w:rFonts w:cs="Tahoma"/>
        </w:rPr>
        <w:t>and</w:t>
      </w:r>
      <w:r w:rsidRPr="4171C106" w:rsidR="311A5B83">
        <w:rPr>
          <w:rFonts w:cs="Tahoma"/>
        </w:rPr>
        <w:t xml:space="preserve"> </w:t>
      </w:r>
      <w:r w:rsidRPr="4171C106" w:rsidR="311A5B83">
        <w:rPr>
          <w:rFonts w:cs="Tahoma"/>
        </w:rPr>
        <w:t xml:space="preserve">updates a word processor policy, specific to the centre, which details the criteria the centre uses to award and </w:t>
      </w:r>
      <w:r w:rsidRPr="4171C106" w:rsidR="311A5B83">
        <w:rPr>
          <w:rFonts w:cs="Tahoma"/>
        </w:rPr>
        <w:t>allocate</w:t>
      </w:r>
      <w:r w:rsidRPr="4171C106" w:rsidR="311A5B83">
        <w:rPr>
          <w:rFonts w:cs="Tahoma"/>
        </w:rPr>
        <w:t xml:space="preserve"> word processors for examinations and assessments </w:t>
      </w:r>
    </w:p>
    <w:p w:rsidR="311A5B83" w:rsidP="4171C106" w:rsidRDefault="311A5B83" w14:paraId="6C9726E6">
      <w:pPr>
        <w:pStyle w:val="ListParagraph"/>
        <w:numPr>
          <w:ilvl w:val="0"/>
          <w:numId w:val="6"/>
        </w:numPr>
        <w:spacing w:before="0" w:after="80"/>
        <w:rPr>
          <w:rFonts w:cs="Tahoma"/>
          <w:b w:val="1"/>
          <w:bCs w:val="1"/>
        </w:rPr>
      </w:pPr>
      <w:r w:rsidRPr="4171C106" w:rsidR="311A5B83">
        <w:rPr>
          <w:rFonts w:cs="Tahoma"/>
        </w:rPr>
        <w:t>If not the appropriately qualified assessor, works with the person/persons appointed, on all matters relating to assessing candidates and the administration of the assessment process</w:t>
      </w:r>
    </w:p>
    <w:p w:rsidR="311A5B83" w:rsidP="4171C106" w:rsidRDefault="311A5B83" w14:paraId="0CAC9435">
      <w:pPr>
        <w:pStyle w:val="ListParagraph"/>
        <w:numPr>
          <w:ilvl w:val="0"/>
          <w:numId w:val="6"/>
        </w:numPr>
        <w:spacing w:before="0" w:after="80"/>
        <w:rPr>
          <w:rFonts w:cs="Tahoma"/>
        </w:rPr>
      </w:pPr>
      <w:r w:rsidRPr="4171C106" w:rsidR="311A5B83">
        <w:rPr>
          <w:rFonts w:cs="Tahoma"/>
        </w:rPr>
        <w:t xml:space="preserve">Ensures the qualified assessor(s) has access to the assessment objectives for the relevant specification(s) a candidate is undertaking </w:t>
      </w:r>
    </w:p>
    <w:p w:rsidR="311A5B83" w:rsidP="4171C106" w:rsidRDefault="311A5B83" w14:paraId="17AA04EC">
      <w:pPr>
        <w:pStyle w:val="ListParagraph"/>
        <w:numPr>
          <w:ilvl w:val="0"/>
          <w:numId w:val="6"/>
        </w:numPr>
        <w:spacing w:before="0" w:after="80"/>
        <w:rPr>
          <w:rFonts w:cs="Tahoma"/>
          <w:b w:val="1"/>
          <w:bCs w:val="1"/>
        </w:rPr>
      </w:pPr>
      <w:r w:rsidRPr="4171C106" w:rsidR="311A5B83">
        <w:rPr>
          <w:rFonts w:cs="Tahoma"/>
        </w:rPr>
        <w:t>Ensures that all assessments carried out and arrangements put in place comply with JCQ and awarding body regulations and guidance</w:t>
      </w:r>
    </w:p>
    <w:p w:rsidR="311A5B83" w:rsidP="4171C106" w:rsidRDefault="311A5B83" w14:paraId="75E4D964">
      <w:pPr>
        <w:pStyle w:val="ListParagraph"/>
        <w:numPr>
          <w:ilvl w:val="0"/>
          <w:numId w:val="6"/>
        </w:numPr>
        <w:spacing w:before="0" w:after="80"/>
        <w:rPr>
          <w:rFonts w:cs="Tahoma"/>
          <w:b w:val="1"/>
          <w:bCs w:val="1"/>
        </w:rPr>
      </w:pPr>
      <w:r w:rsidRPr="4171C106" w:rsidR="311A5B83">
        <w:rPr>
          <w:rFonts w:cs="Tahoma"/>
        </w:rPr>
        <w:t xml:space="preserve">Ensures arrangements put in place for exams/assessments reflect a candidate’s </w:t>
      </w:r>
      <w:r w:rsidRPr="4171C106" w:rsidR="311A5B83">
        <w:rPr>
          <w:rFonts w:cs="Tahoma"/>
          <w:i w:val="1"/>
          <w:iCs w:val="1"/>
        </w:rPr>
        <w:t xml:space="preserve">normal way of working </w:t>
      </w:r>
      <w:r w:rsidRPr="4171C106" w:rsidR="311A5B83">
        <w:rPr>
          <w:rFonts w:cs="Tahoma"/>
        </w:rPr>
        <w:t>within the centre</w:t>
      </w:r>
    </w:p>
    <w:p w:rsidR="311A5B83" w:rsidP="4171C106" w:rsidRDefault="311A5B83" w14:paraId="48944F15" w14:textId="4FF336B0">
      <w:pPr>
        <w:pStyle w:val="ListParagraph"/>
        <w:numPr>
          <w:ilvl w:val="0"/>
          <w:numId w:val="6"/>
        </w:numPr>
        <w:spacing w:before="0" w:after="80"/>
        <w:rPr>
          <w:rFonts w:cs="Tahoma"/>
          <w:b w:val="1"/>
          <w:bCs w:val="1"/>
        </w:rPr>
      </w:pPr>
      <w:r w:rsidRPr="4171C106" w:rsidR="311A5B83">
        <w:rPr>
          <w:rFonts w:cs="Tahoma"/>
        </w:rPr>
        <w:t xml:space="preserve">Ensures the need for access arrangements for a candidate is considered on a subject by subject basis </w:t>
      </w:r>
    </w:p>
    <w:p w:rsidR="311A5B83" w:rsidP="4171C106" w:rsidRDefault="311A5B83" w14:paraId="08A96DA1">
      <w:pPr>
        <w:pStyle w:val="ListParagraph"/>
        <w:numPr>
          <w:ilvl w:val="0"/>
          <w:numId w:val="6"/>
        </w:numPr>
        <w:spacing w:before="0" w:after="80"/>
        <w:rPr>
          <w:rFonts w:cs="Tahoma"/>
          <w:b w:val="1"/>
          <w:bCs w:val="1"/>
        </w:rPr>
      </w:pPr>
      <w:r w:rsidRPr="4171C106" w:rsidR="311A5B83">
        <w:rPr>
          <w:rFonts w:cs="Tahoma"/>
        </w:rPr>
        <w:t>Presents when requested by a JCQ Centre Inspector, evidence of the assessor’s qualification</w:t>
      </w:r>
    </w:p>
    <w:p w:rsidR="311A5B83" w:rsidP="4171C106" w:rsidRDefault="311A5B83" w14:paraId="0CBB22CB">
      <w:pPr>
        <w:pStyle w:val="ListParagraph"/>
        <w:numPr>
          <w:ilvl w:val="0"/>
          <w:numId w:val="6"/>
        </w:numPr>
        <w:spacing w:before="0" w:after="80"/>
        <w:rPr>
          <w:rFonts w:cs="Tahoma"/>
          <w:b w:val="1"/>
          <w:bCs w:val="1"/>
        </w:rPr>
      </w:pPr>
      <w:r w:rsidRPr="4171C106" w:rsidR="311A5B83">
        <w:rPr>
          <w:rFonts w:cs="Tahoma"/>
          <w:color w:val="000000" w:themeColor="text1" w:themeTint="FF" w:themeShade="FF"/>
        </w:rPr>
        <w:t>Works with teaching staff, relevant support staff and the exams officer to ensure centre-delegated and awarding body approved access arrangements are put in place for candidates taking internal and external exams/assessments</w:t>
      </w:r>
    </w:p>
    <w:p w:rsidR="311A5B83" w:rsidP="4171C106" w:rsidRDefault="311A5B83" w14:paraId="189AC3E9">
      <w:pPr>
        <w:pStyle w:val="ListParagraph"/>
        <w:numPr>
          <w:ilvl w:val="0"/>
          <w:numId w:val="6"/>
        </w:numPr>
        <w:spacing w:before="0" w:after="80"/>
        <w:rPr>
          <w:rFonts w:cs="Tahoma"/>
        </w:rPr>
      </w:pPr>
      <w:r w:rsidRPr="4171C106" w:rsidR="311A5B83">
        <w:rPr>
          <w:rFonts w:cs="Tahoma"/>
        </w:rPr>
        <w:t>Provide information to evidence the normal way of working of a candidate</w:t>
      </w:r>
    </w:p>
    <w:p w:rsidR="311A5B83" w:rsidP="4171C106" w:rsidRDefault="311A5B83" w14:paraId="4C2B892E">
      <w:pPr>
        <w:pStyle w:val="ListParagraph"/>
        <w:numPr>
          <w:ilvl w:val="0"/>
          <w:numId w:val="6"/>
        </w:numPr>
        <w:spacing w:before="0" w:after="80"/>
        <w:rPr>
          <w:rFonts w:cs="Tahoma"/>
        </w:rPr>
      </w:pPr>
      <w:r w:rsidRPr="4171C106" w:rsidR="311A5B83">
        <w:rPr>
          <w:rFonts w:cs="Tahoma"/>
        </w:rPr>
        <w:t>Conducts appropriate assessments to identify the need(s) of a candidate</w:t>
      </w:r>
    </w:p>
    <w:p w:rsidR="311A5B83" w:rsidP="4171C106" w:rsidRDefault="311A5B83" w14:paraId="0039797D">
      <w:pPr>
        <w:pStyle w:val="ListParagraph"/>
        <w:numPr>
          <w:ilvl w:val="0"/>
          <w:numId w:val="6"/>
        </w:numPr>
        <w:spacing w:before="0" w:after="80"/>
        <w:rPr>
          <w:rFonts w:cs="Tahoma"/>
        </w:rPr>
      </w:pPr>
      <w:r w:rsidRPr="4171C106" w:rsidR="311A5B83">
        <w:rPr>
          <w:rFonts w:cs="Tahoma"/>
        </w:rPr>
        <w:t>Provides appropriate evidence to confirm the need(s) of a candidate</w:t>
      </w:r>
    </w:p>
    <w:p w:rsidR="311A5B83" w:rsidP="4171C106" w:rsidRDefault="311A5B83" w14:paraId="7AF2B9E9" w14:textId="1C15C9BB">
      <w:pPr>
        <w:pStyle w:val="ListParagraph"/>
        <w:numPr>
          <w:ilvl w:val="0"/>
          <w:numId w:val="6"/>
        </w:numPr>
        <w:rPr>
          <w:rFonts w:cs="Tahoma"/>
          <w:color w:val="000000" w:themeColor="text1" w:themeTint="FF" w:themeShade="FF"/>
        </w:rPr>
      </w:pPr>
      <w:r w:rsidRPr="4171C106" w:rsidR="311A5B83">
        <w:rPr>
          <w:rFonts w:cs="Tahoma"/>
        </w:rPr>
        <w:t>Completes appropriate documentation as required by the regulations of JCQ and the awarding body</w:t>
      </w:r>
    </w:p>
    <w:p w:rsidR="005B200F" w:rsidP="4171C106" w:rsidRDefault="005B200F" w14:paraId="4DADD580" w14:textId="1FBF37C4">
      <w:pPr>
        <w:pStyle w:val="Headinglevel2"/>
        <w:spacing w:before="240" w:after="120"/>
        <w:rPr>
          <w:rFonts w:cs="Arial"/>
        </w:rPr>
      </w:pPr>
      <w:bookmarkStart w:name="_Hlk495856005" w:id="22"/>
      <w:bookmarkStart w:name="_Toc209363627" w:id="23"/>
      <w:r w:rsidRPr="4171C106" w:rsidR="005B200F">
        <w:rPr>
          <w:rFonts w:cs="Arial"/>
        </w:rPr>
        <w:t>Use of word processors</w:t>
      </w:r>
      <w:bookmarkEnd w:id="23"/>
    </w:p>
    <w:p w:rsidR="0286AC16" w:rsidP="4171C106" w:rsidRDefault="0286AC16" w14:paraId="2CD719E8" w14:textId="03D58583">
      <w:pPr>
        <w:pStyle w:val="Headinglevel2"/>
        <w:spacing w:before="240" w:after="120"/>
        <w:rPr>
          <w:rFonts w:ascii="Tahoma" w:hAnsi="Tahoma" w:eastAsia="Tahoma" w:cs="Tahoma"/>
          <w:b w:val="0"/>
          <w:bCs w:val="0"/>
          <w:color w:val="auto"/>
        </w:rPr>
      </w:pPr>
      <w:r w:rsidRPr="4171C106" w:rsidR="0286AC16">
        <w:rPr>
          <w:rFonts w:ascii="Tahoma" w:hAnsi="Tahoma" w:eastAsia="Tahoma" w:cs="Tahoma"/>
          <w:b w:val="0"/>
          <w:bCs w:val="0"/>
          <w:color w:val="auto"/>
        </w:rPr>
        <w:t>Details can be found in the Word Processor Policy.</w:t>
      </w:r>
    </w:p>
    <w:p w:rsidR="005B200F" w:rsidP="00EA1880" w:rsidRDefault="005B200F" w14:paraId="0694769E" w14:textId="77777777">
      <w:pPr>
        <w:pStyle w:val="Headinglevel1"/>
        <w:spacing w:before="240" w:after="120"/>
      </w:pPr>
      <w:bookmarkStart w:name="_Toc480112452" w:id="24"/>
      <w:bookmarkStart w:name="_Toc209363628" w:id="25"/>
      <w:bookmarkEnd w:id="22"/>
      <w:r w:rsidRPr="00497272">
        <w:t>Requesting access arrangements</w:t>
      </w:r>
      <w:bookmarkStart w:name="_Toc449469098" w:id="26"/>
      <w:bookmarkEnd w:id="21"/>
      <w:bookmarkEnd w:id="24"/>
      <w:bookmarkEnd w:id="25"/>
    </w:p>
    <w:p w:rsidRPr="00497272" w:rsidR="005B200F" w:rsidP="00EA1880" w:rsidRDefault="005B200F" w14:paraId="08973AAF" w14:textId="77777777">
      <w:pPr>
        <w:pStyle w:val="Headinglevel2"/>
        <w:spacing w:before="240" w:after="120"/>
        <w:rPr>
          <w:color w:val="003399"/>
        </w:rPr>
      </w:pPr>
      <w:bookmarkStart w:name="_Toc480112453" w:id="27"/>
      <w:bookmarkStart w:name="_Toc209363629" w:id="28"/>
      <w:r w:rsidRPr="00895D45">
        <w:t>Roles and responsibilities</w:t>
      </w:r>
      <w:bookmarkEnd w:id="26"/>
      <w:bookmarkEnd w:id="27"/>
      <w:bookmarkEnd w:id="28"/>
    </w:p>
    <w:p w:rsidRPr="00993C0E" w:rsidR="005B200F" w:rsidP="00EA1880" w:rsidRDefault="005B200F" w14:paraId="2CB2F04A" w14:textId="7B4DC8A5">
      <w:pPr>
        <w:spacing w:after="0"/>
        <w:rPr>
          <w:rFonts w:cs="Tahoma"/>
        </w:rPr>
      </w:pPr>
      <w:r w:rsidRPr="006479D8">
        <w:rPr>
          <w:rFonts w:cs="Tahoma"/>
          <w:b/>
        </w:rPr>
        <w:t>SENCo</w:t>
      </w:r>
      <w:r w:rsidRPr="006479D8" w:rsidR="00307B87">
        <w:rPr>
          <w:rFonts w:cs="Tahoma"/>
          <w:b/>
        </w:rPr>
        <w:t xml:space="preserve"> or equivalent role</w:t>
      </w:r>
    </w:p>
    <w:p w:rsidRPr="00F83421" w:rsidR="005B200F" w:rsidP="00EA1880" w:rsidRDefault="005B200F" w14:paraId="67B920DF" w14:textId="27396E6B">
      <w:pPr>
        <w:pStyle w:val="ListParagraph"/>
        <w:numPr>
          <w:ilvl w:val="0"/>
          <w:numId w:val="6"/>
        </w:numPr>
        <w:spacing w:before="0" w:after="80"/>
        <w:rPr>
          <w:rFonts w:cs="Tahoma"/>
          <w:b/>
        </w:rPr>
      </w:pPr>
      <w:r w:rsidRPr="00993C0E">
        <w:rPr>
          <w:rFonts w:cs="Tahoma"/>
        </w:rPr>
        <w:t xml:space="preserve">Determines if the arrangements identified for a candidate require prior approval from the awarding body before the arrangements are put in place or if approval is </w:t>
      </w:r>
      <w:r w:rsidRPr="00993C0E" w:rsidR="00EA1880">
        <w:rPr>
          <w:rFonts w:cs="Tahoma"/>
        </w:rPr>
        <w:t>centre delegated</w:t>
      </w:r>
    </w:p>
    <w:p w:rsidRPr="00F83421" w:rsidR="00F83421" w:rsidP="4171C106" w:rsidRDefault="00F83421" w14:paraId="387098AB" w14:textId="2B6E02B6">
      <w:pPr>
        <w:pStyle w:val="ListParagraph"/>
        <w:numPr>
          <w:ilvl w:val="0"/>
          <w:numId w:val="6"/>
        </w:numPr>
        <w:shd w:val="clear" w:color="auto" w:fill="FFFFFF" w:themeFill="background1"/>
        <w:spacing w:before="0"/>
        <w:ind w:left="714" w:hanging="357"/>
        <w:rPr>
          <w:rFonts w:eastAsia="Times New Roman" w:cs="Tahoma"/>
        </w:rPr>
      </w:pPr>
      <w:r w:rsidRPr="4171C106" w:rsidR="00F83421">
        <w:rPr>
          <w:rFonts w:eastAsia="Times New Roman" w:cs="Tahoma"/>
        </w:rPr>
        <w:t xml:space="preserve">To </w:t>
      </w:r>
      <w:r w:rsidRPr="4171C106" w:rsidR="00F83421">
        <w:rPr>
          <w:rFonts w:eastAsia="Times New Roman" w:cs="Tahoma"/>
        </w:rPr>
        <w:t>comply</w:t>
      </w:r>
      <w:r w:rsidRPr="4171C106" w:rsidR="00F83421">
        <w:rPr>
          <w:rFonts w:eastAsia="Times New Roman" w:cs="Tahoma"/>
        </w:rPr>
        <w:t xml:space="preserve"> with</w:t>
      </w:r>
      <w:r w:rsidRPr="4171C106" w:rsidR="00F83421">
        <w:rPr>
          <w:rFonts w:eastAsia="Times New Roman" w:cs="Tahoma"/>
        </w:rPr>
        <w:t xml:space="preserve"> the UK GDPR and the Data Protection Act 2018</w:t>
      </w:r>
      <w:r w:rsidRPr="4171C106" w:rsidR="00F83421">
        <w:rPr>
          <w:rFonts w:eastAsia="Times New Roman" w:cs="Tahoma"/>
        </w:rPr>
        <w:t>, ensures relevant c</w:t>
      </w:r>
      <w:r w:rsidRPr="4171C106" w:rsidR="00F83421">
        <w:rPr>
          <w:rFonts w:eastAsia="Times New Roman" w:cs="Tahoma"/>
        </w:rPr>
        <w:t xml:space="preserve">andidates </w:t>
      </w:r>
      <w:r w:rsidRPr="4171C106" w:rsidR="00F83421">
        <w:rPr>
          <w:rFonts w:eastAsia="Times New Roman" w:cs="Tahoma"/>
          <w:b w:val="1"/>
          <w:bCs w:val="1"/>
        </w:rPr>
        <w:t>are</w:t>
      </w:r>
      <w:r w:rsidRPr="4171C106" w:rsidR="00F83421">
        <w:rPr>
          <w:rFonts w:eastAsia="Times New Roman" w:cs="Tahoma"/>
        </w:rPr>
        <w:t xml:space="preserve"> informed that an application for access arrangements will be processed using </w:t>
      </w:r>
      <w:r w:rsidRPr="4171C106" w:rsidR="00F83421">
        <w:rPr>
          <w:rFonts w:eastAsia="Times New Roman" w:cs="Tahoma"/>
          <w:i w:val="1"/>
          <w:iCs w:val="1"/>
        </w:rPr>
        <w:t>Access arrangements online</w:t>
      </w:r>
    </w:p>
    <w:p w:rsidR="6125B164" w:rsidP="4171C106" w:rsidRDefault="6125B164" w14:paraId="1EC7F1B9" w14:textId="508C42CC">
      <w:pPr>
        <w:pStyle w:val="ListParagraph"/>
        <w:numPr>
          <w:ilvl w:val="0"/>
          <w:numId w:val="6"/>
        </w:numPr>
        <w:shd w:val="clear" w:color="auto" w:fill="FFFFFF" w:themeFill="background1"/>
        <w:spacing w:before="0"/>
        <w:ind w:left="714" w:hanging="357"/>
        <w:rPr>
          <w:rFonts w:cs="Tahoma"/>
        </w:rPr>
      </w:pPr>
      <w:r w:rsidRPr="4171C106" w:rsidR="6125B164">
        <w:rPr>
          <w:rFonts w:cs="Tahoma"/>
        </w:rPr>
        <w:t xml:space="preserve">Follows guidance in </w:t>
      </w:r>
      <w:hyperlink r:id="Rcf4c6d5cba6542b0">
        <w:r w:rsidRPr="4171C106" w:rsidR="6125B164">
          <w:rPr>
            <w:rStyle w:val="Hyperlink"/>
            <w:rFonts w:cs="Tahoma"/>
            <w:color w:val="0070C0"/>
            <w:u w:val="none"/>
          </w:rPr>
          <w:t>AARA</w:t>
        </w:r>
      </w:hyperlink>
      <w:r w:rsidRPr="4171C106" w:rsidR="6125B164">
        <w:rPr>
          <w:rFonts w:cs="Tahoma"/>
        </w:rPr>
        <w:t xml:space="preserve"> (chapter 8) to process approval applications for access arrangements for those qualifications included</w:t>
      </w:r>
      <w:r w:rsidRPr="4171C106" w:rsidR="6125B164">
        <w:rPr>
          <w:rFonts w:cs="Tahoma"/>
          <w:b w:val="1"/>
          <w:bCs w:val="1"/>
          <w:color w:val="595959" w:themeColor="text1" w:themeTint="A6" w:themeShade="FF"/>
        </w:rPr>
        <w:t xml:space="preserve"> </w:t>
      </w:r>
    </w:p>
    <w:p w:rsidR="6125B164" w:rsidP="4171C106" w:rsidRDefault="6125B164" w14:paraId="62C6DE9C" w14:textId="76C6FF00">
      <w:pPr>
        <w:pStyle w:val="ListParagraph"/>
        <w:numPr>
          <w:ilvl w:val="0"/>
          <w:numId w:val="6"/>
        </w:numPr>
        <w:spacing w:before="0" w:after="80"/>
        <w:rPr>
          <w:rFonts w:cs="Tahoma"/>
        </w:rPr>
      </w:pPr>
      <w:r w:rsidRPr="4171C106" w:rsidR="6125B164">
        <w:rPr>
          <w:rFonts w:cs="Tahoma"/>
        </w:rPr>
        <w:t xml:space="preserve">Applies for approval where this is required, through </w:t>
      </w:r>
      <w:r w:rsidRPr="4171C106" w:rsidR="6125B164">
        <w:rPr>
          <w:rFonts w:cs="Tahoma"/>
          <w:i w:val="1"/>
          <w:iCs w:val="1"/>
        </w:rPr>
        <w:t>Access arrangements online</w:t>
      </w:r>
      <w:r w:rsidRPr="4171C106" w:rsidR="6125B164">
        <w:rPr>
          <w:rFonts w:cs="Tahoma"/>
          <w:vertAlign w:val="superscript"/>
        </w:rPr>
        <w:t xml:space="preserve"> </w:t>
      </w:r>
      <w:r w:rsidRPr="4171C106" w:rsidR="6125B164">
        <w:rPr>
          <w:rFonts w:cs="Tahoma"/>
        </w:rPr>
        <w:t>(AAO), or through the awarding body where qualifications sit outside the scope of AAO</w:t>
      </w:r>
    </w:p>
    <w:p w:rsidR="6125B164" w:rsidP="4171C106" w:rsidRDefault="6125B164" w14:paraId="1B4B0022">
      <w:pPr>
        <w:pStyle w:val="ListParagraph"/>
        <w:numPr>
          <w:ilvl w:val="0"/>
          <w:numId w:val="6"/>
        </w:numPr>
        <w:spacing w:before="0" w:after="80"/>
        <w:rPr>
          <w:rFonts w:cs="Tahoma"/>
          <w:b w:val="1"/>
          <w:bCs w:val="1"/>
        </w:rPr>
      </w:pPr>
      <w:r w:rsidRPr="4171C106" w:rsidR="6125B164">
        <w:rPr>
          <w:rFonts w:cs="Tahoma"/>
        </w:rPr>
        <w:t>Ensures that were approval is required the application is processed on time and no later than the awarding body’s published deadline</w:t>
      </w:r>
    </w:p>
    <w:p w:rsidR="6125B164" w:rsidP="4171C106" w:rsidRDefault="6125B164" w14:paraId="01CE7524">
      <w:pPr>
        <w:pStyle w:val="ListParagraph"/>
        <w:numPr>
          <w:ilvl w:val="0"/>
          <w:numId w:val="6"/>
        </w:numPr>
        <w:spacing w:before="0" w:after="80"/>
        <w:rPr>
          <w:rFonts w:cs="Tahoma"/>
          <w:b w:val="1"/>
          <w:bCs w:val="1"/>
        </w:rPr>
      </w:pPr>
      <w:r w:rsidR="6125B164">
        <w:rPr/>
        <w:t>Ensures that the full supporting evidence is in place before an online application is processed</w:t>
      </w:r>
    </w:p>
    <w:p w:rsidR="6125B164" w:rsidP="4171C106" w:rsidRDefault="6125B164" w14:paraId="1F29DA27">
      <w:pPr>
        <w:pStyle w:val="ListParagraph"/>
        <w:numPr>
          <w:ilvl w:val="0"/>
          <w:numId w:val="6"/>
        </w:numPr>
        <w:spacing w:before="0" w:after="80"/>
        <w:rPr>
          <w:rFonts w:cs="Tahoma"/>
          <w:b w:val="1"/>
          <w:bCs w:val="1"/>
        </w:rPr>
      </w:pPr>
      <w:r w:rsidR="6125B164">
        <w:rPr/>
        <w:t>Reviews the evidence before an online application is processed, ensuring that the candidate does meet the published criteria for the respective arrangement</w:t>
      </w:r>
    </w:p>
    <w:p w:rsidR="6125B164" w:rsidP="4171C106" w:rsidRDefault="6125B164" w14:paraId="2A7B4443">
      <w:pPr>
        <w:pStyle w:val="ListParagraph"/>
        <w:numPr>
          <w:ilvl w:val="0"/>
          <w:numId w:val="6"/>
        </w:numPr>
        <w:spacing w:before="0" w:after="80"/>
        <w:rPr>
          <w:rFonts w:cs="Tahoma"/>
          <w:b w:val="1"/>
          <w:bCs w:val="1"/>
        </w:rPr>
      </w:pPr>
      <w:r w:rsidR="6125B164">
        <w:rPr/>
        <w:t xml:space="preserve">Holds all supporting evidence and presents such evidence to a JCQ Centre Inspector upon request </w:t>
      </w:r>
    </w:p>
    <w:p w:rsidR="6125B164" w:rsidP="4171C106" w:rsidRDefault="6125B164" w14:paraId="15584076">
      <w:pPr>
        <w:pStyle w:val="ListParagraph"/>
        <w:numPr>
          <w:ilvl w:val="0"/>
          <w:numId w:val="6"/>
        </w:numPr>
        <w:spacing w:before="0" w:after="80"/>
        <w:rPr>
          <w:rFonts w:cs="Tahoma"/>
          <w:b w:val="1"/>
          <w:bCs w:val="1"/>
        </w:rPr>
      </w:pPr>
      <w:r w:rsidR="6125B164">
        <w:rPr/>
        <w:t>Ensures that the agreed adjustment has been put in place before the candidate’s first examination, e.g. internal tests and mock examinations</w:t>
      </w:r>
    </w:p>
    <w:p w:rsidR="6125B164" w:rsidP="4171C106" w:rsidRDefault="6125B164" w14:paraId="413466F4" w14:textId="59D673B1">
      <w:pPr>
        <w:pStyle w:val="ListParagraph"/>
        <w:numPr>
          <w:ilvl w:val="0"/>
          <w:numId w:val="6"/>
        </w:numPr>
        <w:spacing w:before="0" w:after="80"/>
        <w:rPr>
          <w:rFonts w:cs="Tahoma"/>
          <w:strike w:val="1"/>
        </w:rPr>
      </w:pPr>
      <w:r w:rsidRPr="4171C106" w:rsidR="6125B164">
        <w:rPr>
          <w:rFonts w:cs="Tahoma"/>
        </w:rPr>
        <w:t xml:space="preserve">Ensures appropriate and required evidence is held on file to confirm validation responses in AAO including (where required) the completion of relevant JCQ forms, such as Form 8 (Application for access arrangements – Profile of learning difficulties), Form 9 (Profile of need), Form 8RF, etc. supplemented by written statements, where required, etc. </w:t>
      </w:r>
    </w:p>
    <w:p w:rsidR="6125B164" w:rsidP="4171C106" w:rsidRDefault="6125B164" w14:paraId="68DF505A" w14:textId="1D9A63A9">
      <w:pPr>
        <w:pStyle w:val="ListParagraph"/>
        <w:numPr>
          <w:ilvl w:val="0"/>
          <w:numId w:val="6"/>
        </w:numPr>
        <w:spacing w:before="0" w:after="80"/>
        <w:rPr>
          <w:rFonts w:cs="Tahoma"/>
        </w:rPr>
      </w:pPr>
      <w:r w:rsidRPr="4171C106" w:rsidR="6125B164">
        <w:rPr>
          <w:rFonts w:cs="Tahoma"/>
        </w:rPr>
        <w:t xml:space="preserve">Ensures where JCQ forms are required to be completed, forms are signed (a handwritten, electronic or typed signature is acceptable) and dated as required </w:t>
      </w:r>
      <w:r w:rsidRPr="4171C106" w:rsidR="6125B164">
        <w:rPr>
          <w:rFonts w:cs="Tahoma"/>
          <w:b w:val="1"/>
          <w:bCs w:val="1"/>
        </w:rPr>
        <w:t>prior</w:t>
      </w:r>
      <w:r w:rsidRPr="4171C106" w:rsidR="6125B164">
        <w:rPr>
          <w:rFonts w:cs="Tahoma"/>
        </w:rPr>
        <w:t xml:space="preserve"> to approval being sought and that the form is provided for processing and inspection purposes </w:t>
      </w:r>
      <w:r w:rsidRPr="4171C106" w:rsidR="6125B164">
        <w:rPr>
          <w:rFonts w:cs="Tahoma"/>
        </w:rPr>
        <w:t>(This may be a hard copy paper version or an electronic version)</w:t>
      </w:r>
    </w:p>
    <w:p w:rsidR="6125B164" w:rsidP="4171C106" w:rsidRDefault="6125B164" w14:paraId="334B2151" w14:textId="50394841">
      <w:pPr>
        <w:pStyle w:val="ListParagraph"/>
        <w:numPr>
          <w:ilvl w:val="0"/>
          <w:numId w:val="6"/>
        </w:numPr>
        <w:spacing w:before="0" w:after="0"/>
        <w:rPr>
          <w:rFonts w:cs="Tahoma"/>
          <w:strike w:val="1"/>
        </w:rPr>
      </w:pPr>
      <w:r w:rsidRPr="4171C106" w:rsidR="6125B164">
        <w:rPr>
          <w:rFonts w:cs="Tahoma"/>
        </w:rPr>
        <w:t>Ensures the names of all other assessors, who are assessing candidates studying qualifications covered by AAO are entered into AAO to confirm their status</w:t>
      </w:r>
    </w:p>
    <w:p w:rsidR="6125B164" w:rsidP="4171C106" w:rsidRDefault="6125B164" w14:paraId="3172DE3B">
      <w:pPr>
        <w:pStyle w:val="ListParagraph"/>
        <w:numPr>
          <w:ilvl w:val="0"/>
          <w:numId w:val="6"/>
        </w:numPr>
        <w:spacing w:before="0" w:after="80"/>
        <w:rPr>
          <w:rFonts w:cs="Tahoma"/>
        </w:rPr>
      </w:pPr>
      <w:r w:rsidRPr="4171C106" w:rsidR="6125B164">
        <w:rPr>
          <w:rFonts w:cs="Tahoma"/>
        </w:rPr>
        <w:t xml:space="preserve">Confirms by ticking the </w:t>
      </w:r>
      <w:r w:rsidRPr="4171C106" w:rsidR="6125B164">
        <w:rPr>
          <w:rFonts w:cs="Tahoma"/>
          <w:i w:val="1"/>
          <w:iCs w:val="1"/>
        </w:rPr>
        <w:t>‘Confirmation’</w:t>
      </w:r>
      <w:r w:rsidRPr="4171C106" w:rsidR="6125B164">
        <w:rPr>
          <w:rFonts w:cs="Tahoma"/>
        </w:rPr>
        <w:t xml:space="preserve"> box prior to submitting the application for approval that the </w:t>
      </w:r>
      <w:r w:rsidRPr="4171C106" w:rsidR="6125B164">
        <w:rPr>
          <w:rFonts w:cs="Tahoma"/>
          <w:i w:val="1"/>
          <w:iCs w:val="1"/>
        </w:rPr>
        <w:t>‘malpractice consequence statement’</w:t>
      </w:r>
      <w:r w:rsidRPr="4171C106" w:rsidR="6125B164">
        <w:rPr>
          <w:rFonts w:cs="Tahoma"/>
        </w:rPr>
        <w:t xml:space="preserve"> has been read and accepted</w:t>
      </w:r>
    </w:p>
    <w:p w:rsidR="6125B164" w:rsidP="4171C106" w:rsidRDefault="6125B164" w14:paraId="4C0D7781" w14:textId="01542ACF">
      <w:pPr>
        <w:pStyle w:val="ListParagraph"/>
        <w:numPr>
          <w:ilvl w:val="0"/>
          <w:numId w:val="6"/>
        </w:numPr>
        <w:spacing w:before="0" w:after="80"/>
        <w:rPr>
          <w:rFonts w:cs="Tahoma"/>
        </w:rPr>
      </w:pPr>
      <w:r w:rsidRPr="4171C106" w:rsidR="6125B164">
        <w:rPr>
          <w:rFonts w:cs="Tahoma"/>
        </w:rPr>
        <w:t xml:space="preserve">Makes an </w:t>
      </w:r>
      <w:r w:rsidRPr="4171C106" w:rsidR="6125B164">
        <w:rPr>
          <w:rFonts w:cs="Tahoma"/>
          <w:i w:val="1"/>
          <w:iCs w:val="1"/>
        </w:rPr>
        <w:t>awarding body referral</w:t>
      </w:r>
      <w:r w:rsidRPr="4171C106" w:rsidR="6125B164">
        <w:rPr>
          <w:rFonts w:cs="Tahoma"/>
        </w:rPr>
        <w:t xml:space="preserve"> through AAO where the initial application for approval may not be approved by AAO, where it is deemed by the centre that the candidate does meet the criteria for the arrangement(s)</w:t>
      </w:r>
    </w:p>
    <w:p w:rsidR="6125B164" w:rsidP="4171C106" w:rsidRDefault="6125B164" w14:paraId="6058550A" w14:textId="2D040E40">
      <w:pPr>
        <w:pStyle w:val="ListParagraph"/>
        <w:numPr>
          <w:ilvl w:val="0"/>
          <w:numId w:val="6"/>
        </w:numPr>
        <w:spacing w:before="0" w:after="80"/>
        <w:rPr>
          <w:rFonts w:cs="Tahoma"/>
        </w:rPr>
      </w:pPr>
      <w:r w:rsidRPr="4171C106" w:rsidR="6125B164">
        <w:rPr>
          <w:rFonts w:cs="Tahoma"/>
        </w:rPr>
        <w:t xml:space="preserve">Maintains </w:t>
      </w:r>
      <w:r w:rsidRPr="4171C106" w:rsidR="6125B164">
        <w:rPr>
          <w:rFonts w:cs="Tahoma"/>
        </w:rPr>
        <w:t xml:space="preserve">a file/e-folder </w:t>
      </w:r>
      <w:r w:rsidRPr="4171C106" w:rsidR="6125B164">
        <w:rPr>
          <w:rFonts w:cs="Tahoma"/>
        </w:rPr>
        <w:t>for each candidate (the required documentation for a candidate will be in hard copy within the candidate’s file/each of the required documents held electronically within the candidate’s e-folder) that will include:</w:t>
      </w:r>
      <w:r w:rsidRPr="4171C106" w:rsidR="6125B164">
        <w:rPr>
          <w:rFonts w:ascii="Gotham" w:hAnsi="Gotham"/>
          <w:sz w:val="16"/>
          <w:szCs w:val="16"/>
        </w:rPr>
        <w:t xml:space="preserve"> </w:t>
      </w:r>
    </w:p>
    <w:p w:rsidR="6125B164" w:rsidP="4171C106" w:rsidRDefault="6125B164" w14:paraId="2A13AB6E">
      <w:pPr>
        <w:pStyle w:val="ListParagraph"/>
        <w:numPr>
          <w:ilvl w:val="1"/>
          <w:numId w:val="6"/>
        </w:numPr>
        <w:spacing w:before="0" w:after="80"/>
        <w:rPr>
          <w:rFonts w:cs="Tahoma"/>
          <w:b w:val="1"/>
          <w:bCs w:val="1"/>
        </w:rPr>
      </w:pPr>
      <w:r w:rsidRPr="4171C106" w:rsidR="6125B164">
        <w:rPr>
          <w:rFonts w:cs="Tahoma"/>
        </w:rPr>
        <w:t>completed JCQ/awarding body application forms and evidence forms</w:t>
      </w:r>
    </w:p>
    <w:p w:rsidR="6125B164" w:rsidP="4171C106" w:rsidRDefault="6125B164" w14:paraId="2400BDE8">
      <w:pPr>
        <w:pStyle w:val="ListParagraph"/>
        <w:numPr>
          <w:ilvl w:val="1"/>
          <w:numId w:val="6"/>
        </w:numPr>
        <w:spacing w:before="0" w:after="80"/>
        <w:rPr>
          <w:rFonts w:cs="Tahoma"/>
          <w:b w:val="1"/>
          <w:bCs w:val="1"/>
        </w:rPr>
      </w:pPr>
      <w:r w:rsidRPr="4171C106" w:rsidR="6125B164">
        <w:rPr>
          <w:rFonts w:cs="Tahoma"/>
        </w:rPr>
        <w:t>appropriate evidence to support the need for the arrangement where required</w:t>
      </w:r>
    </w:p>
    <w:p w:rsidR="6125B164" w:rsidP="4171C106" w:rsidRDefault="6125B164" w14:paraId="71BEE239">
      <w:pPr>
        <w:pStyle w:val="ListParagraph"/>
        <w:numPr>
          <w:ilvl w:val="1"/>
          <w:numId w:val="6"/>
        </w:numPr>
        <w:spacing w:before="0" w:after="80"/>
        <w:rPr>
          <w:rFonts w:cs="Tahoma"/>
          <w:b w:val="1"/>
          <w:bCs w:val="1"/>
        </w:rPr>
      </w:pPr>
      <w:r w:rsidRPr="4171C106" w:rsidR="6125B164">
        <w:rPr>
          <w:rFonts w:cs="Tahoma"/>
        </w:rPr>
        <w:t>appropriate evidence to support normal way of working within the centre</w:t>
      </w:r>
    </w:p>
    <w:p w:rsidR="6125B164" w:rsidP="4171C106" w:rsidRDefault="6125B164" w14:paraId="5A11B561" w14:textId="161502BE">
      <w:pPr>
        <w:pStyle w:val="ListParagraph"/>
        <w:numPr>
          <w:ilvl w:val="1"/>
          <w:numId w:val="6"/>
        </w:numPr>
        <w:spacing w:before="0" w:after="80"/>
        <w:rPr>
          <w:rFonts w:cs="Tahoma"/>
          <w:strike w:val="1"/>
          <w:highlight w:val="cyan"/>
        </w:rPr>
      </w:pPr>
      <w:r w:rsidRPr="4171C106" w:rsidR="6125B164">
        <w:rPr>
          <w:rFonts w:cs="Tahoma"/>
        </w:rPr>
        <w:t>in addition, for those qualifications covered by AAO (where approval is required), a printout/PDF of the AAO approval</w:t>
      </w:r>
    </w:p>
    <w:p w:rsidR="6125B164" w:rsidP="4171C106" w:rsidRDefault="6125B164" w14:paraId="225EAC3B" w14:textId="3F693629">
      <w:pPr>
        <w:pStyle w:val="ListParagraph"/>
        <w:numPr>
          <w:ilvl w:val="0"/>
          <w:numId w:val="6"/>
        </w:numPr>
        <w:rPr>
          <w:rFonts w:cs="Tahoma"/>
          <w:strike w:val="1"/>
        </w:rPr>
      </w:pPr>
      <w:r w:rsidRPr="4171C106" w:rsidR="6125B164">
        <w:rPr>
          <w:rFonts w:cs="Tahoma"/>
        </w:rPr>
        <w:t>Presents the files/e-folders when requested by a JCQ Centre Inspector and addresses any queries/questions raised</w:t>
      </w:r>
    </w:p>
    <w:p w:rsidR="6125B164" w:rsidP="4171C106" w:rsidRDefault="6125B164" w14:paraId="79E21754">
      <w:pPr>
        <w:pStyle w:val="ListParagraph"/>
        <w:numPr>
          <w:ilvl w:val="0"/>
          <w:numId w:val="6"/>
        </w:numPr>
        <w:spacing w:before="0" w:after="80"/>
        <w:rPr>
          <w:rFonts w:cs="Tahoma"/>
        </w:rPr>
      </w:pPr>
      <w:r w:rsidRPr="4171C106" w:rsidR="6125B164">
        <w:rPr>
          <w:rFonts w:cs="Tahoma"/>
        </w:rPr>
        <w:t xml:space="preserve">If the SENCo is unavailable, presents the files/e-folders of access arrangements candidates when requested by a JCQ Centre Inspector and addresses any queries/questions raised </w:t>
      </w:r>
    </w:p>
    <w:p w:rsidR="6125B164" w:rsidP="4171C106" w:rsidRDefault="6125B164" w14:paraId="240FA427">
      <w:pPr>
        <w:pStyle w:val="ListParagraph"/>
        <w:numPr>
          <w:ilvl w:val="0"/>
          <w:numId w:val="6"/>
        </w:numPr>
        <w:spacing w:before="0" w:after="80"/>
        <w:rPr>
          <w:rFonts w:cs="Tahoma"/>
        </w:rPr>
      </w:pPr>
      <w:r w:rsidRPr="4171C106" w:rsidR="6125B164">
        <w:rPr>
          <w:rFonts w:cs="Tahoma"/>
        </w:rPr>
        <w:t>Liaises with teaching staff regarding any appropriate modified paper requirements for candidates</w:t>
      </w:r>
    </w:p>
    <w:p w:rsidR="6125B164" w:rsidP="4171C106" w:rsidRDefault="6125B164" w14:paraId="28626CF7" w14:textId="428E844B">
      <w:pPr>
        <w:pStyle w:val="ListParagraph"/>
        <w:numPr>
          <w:ilvl w:val="0"/>
          <w:numId w:val="6"/>
        </w:numPr>
        <w:spacing w:before="0" w:after="80"/>
        <w:rPr>
          <w:rFonts w:cs="Tahoma"/>
        </w:rPr>
      </w:pPr>
      <w:r w:rsidRPr="4171C106" w:rsidR="6125B164">
        <w:rPr>
          <w:rFonts w:cs="Tahoma"/>
        </w:rPr>
        <w:t>Liaises with the SENCo to ensure arrangements are in place to either order a non-interactive electronic (PDF) question paper (or to download a PDF copy of the standard question paper or to open a question paper packet in the secure room within 90 minutes of the awarding body’s published starting time for the exam where the centre is permitted to modify a timetabled written component exam paper (copy on coloured paper, enlarge to A3 or copy to single sided print)</w:t>
      </w:r>
    </w:p>
    <w:p w:rsidR="6125B164" w:rsidP="4171C106" w:rsidRDefault="6125B164" w14:paraId="0D35B2CA" w14:textId="59865F8E">
      <w:pPr>
        <w:pStyle w:val="ListParagraph"/>
        <w:numPr>
          <w:ilvl w:val="0"/>
          <w:numId w:val="6"/>
        </w:numPr>
        <w:spacing w:before="0" w:after="80"/>
        <w:rPr>
          <w:rFonts w:cs="Tahoma"/>
        </w:rPr>
      </w:pPr>
      <w:r w:rsidRPr="4171C106" w:rsidR="6125B164">
        <w:rPr>
          <w:rFonts w:cs="Tahoma"/>
        </w:rPr>
        <w:t xml:space="preserve">As may be applicable in relation to the use of coloured paper, explores alternative ways of working such as the use of a coloured overlay or the candidate wearing coloured glasses / the provision of a single colour, such as buff or grey </w:t>
      </w:r>
    </w:p>
    <w:p w:rsidR="6125B164" w:rsidP="4171C106" w:rsidRDefault="6125B164" w14:paraId="20B167E5" w14:textId="42A9E028">
      <w:pPr>
        <w:pStyle w:val="ListParagraph"/>
        <w:numPr>
          <w:ilvl w:val="0"/>
          <w:numId w:val="6"/>
        </w:numPr>
        <w:spacing w:before="240" w:after="80"/>
        <w:rPr>
          <w:rFonts w:cs="Tahoma"/>
        </w:rPr>
      </w:pPr>
      <w:r w:rsidRPr="4171C106" w:rsidR="6125B164">
        <w:rPr>
          <w:rFonts w:cs="Tahoma"/>
        </w:rPr>
        <w:t>Following the appropriate process, orders published modified papers, by the awarding body’s deadline for the exam series, where these may be required for a candidate</w:t>
      </w:r>
    </w:p>
    <w:p w:rsidR="4171C106" w:rsidP="4171C106" w:rsidRDefault="4171C106" w14:paraId="1E516173" w14:textId="61261205">
      <w:pPr>
        <w:pStyle w:val="ListParagraph"/>
        <w:shd w:val="clear" w:color="auto" w:fill="FFFFFF" w:themeFill="background1"/>
        <w:spacing w:before="0"/>
        <w:ind w:left="357" w:hanging="0"/>
        <w:rPr>
          <w:rFonts w:eastAsia="Times New Roman" w:cs="Tahoma"/>
          <w:i w:val="1"/>
          <w:iCs w:val="1"/>
        </w:rPr>
      </w:pPr>
    </w:p>
    <w:p w:rsidRPr="00993C0E" w:rsidR="005B200F" w:rsidP="00EA1880" w:rsidRDefault="005B200F" w14:paraId="442EEA9F" w14:textId="5DD1C3C8">
      <w:pPr>
        <w:rPr>
          <w:rFonts w:cs="Tahoma"/>
          <w:b/>
        </w:rPr>
      </w:pPr>
      <w:r w:rsidRPr="00993C0E">
        <w:rPr>
          <w:rFonts w:cs="Tahoma"/>
          <w:b/>
        </w:rPr>
        <w:t>Exams officer</w:t>
      </w:r>
      <w:r w:rsidRPr="00993C0E" w:rsidR="00236C98">
        <w:rPr>
          <w:rFonts w:cs="Tahoma"/>
          <w:b/>
        </w:rPr>
        <w:t xml:space="preserve"> (EO)</w:t>
      </w:r>
    </w:p>
    <w:p w:rsidRPr="00993C0E" w:rsidR="005B200F" w:rsidP="00EA1880" w:rsidRDefault="005B200F" w14:paraId="56EBA6E8" w14:textId="642F8211">
      <w:pPr>
        <w:pStyle w:val="ListParagraph"/>
        <w:numPr>
          <w:ilvl w:val="0"/>
          <w:numId w:val="6"/>
        </w:numPr>
        <w:spacing w:before="0" w:after="80"/>
        <w:rPr>
          <w:rFonts w:cs="Tahoma"/>
        </w:rPr>
      </w:pPr>
      <w:r w:rsidRPr="4171C106" w:rsidR="005B200F">
        <w:rPr>
          <w:rFonts w:cs="Tahoma"/>
        </w:rPr>
        <w:t xml:space="preserve">Is familiar with the entire contents of the annually updated JCQ publication </w:t>
      </w:r>
      <w:hyperlink r:id="Ra6fdb9bc049a490d">
        <w:r w:rsidRPr="4171C106" w:rsidR="005B200F">
          <w:rPr>
            <w:rStyle w:val="Hyperlink"/>
            <w:rFonts w:cs="Tahoma"/>
            <w:color w:val="0070C0"/>
            <w:u w:val="none"/>
          </w:rPr>
          <w:t>GR</w:t>
        </w:r>
      </w:hyperlink>
      <w:r w:rsidRPr="4171C106" w:rsidR="005B200F">
        <w:rPr>
          <w:rFonts w:cs="Tahoma"/>
        </w:rPr>
        <w:t xml:space="preserve"> and is aware of information contained in </w:t>
      </w:r>
      <w:hyperlink r:id="R50f9f05087d74d3c">
        <w:r w:rsidRPr="4171C106" w:rsidR="00377CF0">
          <w:rPr>
            <w:rStyle w:val="Hyperlink"/>
            <w:rFonts w:cs="Tahoma"/>
            <w:color w:val="0070C0"/>
            <w:u w:val="none"/>
          </w:rPr>
          <w:t>AARA</w:t>
        </w:r>
      </w:hyperlink>
      <w:r w:rsidRPr="4171C106" w:rsidR="005B200F">
        <w:rPr>
          <w:rFonts w:cs="Tahoma"/>
        </w:rPr>
        <w:t xml:space="preserve"> </w:t>
      </w:r>
      <w:r w:rsidRPr="4171C106" w:rsidR="005B200F">
        <w:rPr>
          <w:rStyle w:val="Hyperlink"/>
          <w:rFonts w:cs="Tahoma"/>
          <w:color w:val="auto"/>
          <w:u w:val="none"/>
        </w:rPr>
        <w:t>where this may be relevant to the EO role</w:t>
      </w:r>
    </w:p>
    <w:p w:rsidR="0D645F1A" w:rsidP="4171C106" w:rsidRDefault="0D645F1A" w14:paraId="240C9208" w14:textId="469E06C2">
      <w:pPr>
        <w:pStyle w:val="ListParagraph"/>
        <w:numPr>
          <w:ilvl w:val="0"/>
          <w:numId w:val="6"/>
        </w:numPr>
        <w:spacing w:before="0" w:after="80"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0D645F1A">
        <w:rPr>
          <w:rFonts w:ascii="Tahoma" w:hAnsi="Tahoma" w:eastAsia="Tahoma" w:cs="Tahoma"/>
          <w:b w:val="0"/>
          <w:bCs w:val="0"/>
          <w:i w:val="0"/>
          <w:iCs w:val="0"/>
          <w:caps w:val="0"/>
          <w:smallCaps w:val="0"/>
          <w:noProof w:val="0"/>
          <w:color w:val="000000" w:themeColor="text1" w:themeTint="FF" w:themeShade="FF"/>
          <w:sz w:val="22"/>
          <w:szCs w:val="22"/>
          <w:lang w:val="en-GB"/>
        </w:rPr>
        <w:t xml:space="preserve">Applies for approval where this is required, through </w:t>
      </w:r>
      <w:r w:rsidRPr="4171C106" w:rsidR="0D645F1A">
        <w:rPr>
          <w:rFonts w:ascii="Tahoma" w:hAnsi="Tahoma" w:eastAsia="Tahoma" w:cs="Tahoma"/>
          <w:b w:val="0"/>
          <w:bCs w:val="0"/>
          <w:i w:val="1"/>
          <w:iCs w:val="1"/>
          <w:caps w:val="0"/>
          <w:smallCaps w:val="0"/>
          <w:noProof w:val="0"/>
          <w:color w:val="000000" w:themeColor="text1" w:themeTint="FF" w:themeShade="FF"/>
          <w:sz w:val="22"/>
          <w:szCs w:val="22"/>
          <w:lang w:val="en-GB"/>
        </w:rPr>
        <w:t>Access arrangements online</w:t>
      </w:r>
      <w:r w:rsidRPr="4171C106" w:rsidR="0D645F1A">
        <w:rPr>
          <w:rFonts w:ascii="Tahoma" w:hAnsi="Tahoma" w:eastAsia="Tahoma" w:cs="Tahoma"/>
          <w:b w:val="0"/>
          <w:bCs w:val="0"/>
          <w:i w:val="0"/>
          <w:iCs w:val="0"/>
          <w:caps w:val="0"/>
          <w:smallCaps w:val="0"/>
          <w:noProof w:val="0"/>
          <w:color w:val="000000" w:themeColor="text1" w:themeTint="FF" w:themeShade="FF"/>
          <w:sz w:val="22"/>
          <w:szCs w:val="22"/>
          <w:vertAlign w:val="superscript"/>
          <w:lang w:val="en-GB"/>
        </w:rPr>
        <w:t xml:space="preserve"> </w:t>
      </w:r>
      <w:r w:rsidRPr="4171C106" w:rsidR="0D645F1A">
        <w:rPr>
          <w:rFonts w:ascii="Tahoma" w:hAnsi="Tahoma" w:eastAsia="Tahoma" w:cs="Tahoma"/>
          <w:b w:val="0"/>
          <w:bCs w:val="0"/>
          <w:i w:val="0"/>
          <w:iCs w:val="0"/>
          <w:caps w:val="0"/>
          <w:smallCaps w:val="0"/>
          <w:noProof w:val="0"/>
          <w:color w:val="000000" w:themeColor="text1" w:themeTint="FF" w:themeShade="FF"/>
          <w:sz w:val="22"/>
          <w:szCs w:val="22"/>
          <w:lang w:val="en-GB"/>
        </w:rPr>
        <w:t>(AAO), or through the awarding body where qualifications sit outside the scope of AAO with the SENCo.</w:t>
      </w:r>
    </w:p>
    <w:p w:rsidR="0D645F1A" w:rsidP="4171C106" w:rsidRDefault="0D645F1A" w14:paraId="7E8B9210" w14:textId="7F658061">
      <w:pPr>
        <w:pStyle w:val="ListParagraph"/>
        <w:numPr>
          <w:ilvl w:val="0"/>
          <w:numId w:val="6"/>
        </w:numPr>
        <w:spacing w:before="0" w:after="80"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0D645F1A">
        <w:rPr>
          <w:rFonts w:ascii="Tahoma" w:hAnsi="Tahoma" w:eastAsia="Tahoma" w:cs="Tahoma"/>
          <w:b w:val="0"/>
          <w:bCs w:val="0"/>
          <w:i w:val="0"/>
          <w:iCs w:val="0"/>
          <w:caps w:val="0"/>
          <w:smallCaps w:val="0"/>
          <w:noProof w:val="0"/>
          <w:color w:val="000000" w:themeColor="text1" w:themeTint="FF" w:themeShade="FF"/>
          <w:sz w:val="22"/>
          <w:szCs w:val="22"/>
          <w:lang w:val="en-GB"/>
        </w:rPr>
        <w:t xml:space="preserve">Makes an </w:t>
      </w:r>
      <w:r w:rsidRPr="4171C106" w:rsidR="0D645F1A">
        <w:rPr>
          <w:rFonts w:ascii="Tahoma" w:hAnsi="Tahoma" w:eastAsia="Tahoma" w:cs="Tahoma"/>
          <w:b w:val="0"/>
          <w:bCs w:val="0"/>
          <w:i w:val="1"/>
          <w:iCs w:val="1"/>
          <w:caps w:val="0"/>
          <w:smallCaps w:val="0"/>
          <w:noProof w:val="0"/>
          <w:color w:val="000000" w:themeColor="text1" w:themeTint="FF" w:themeShade="FF"/>
          <w:sz w:val="22"/>
          <w:szCs w:val="22"/>
          <w:lang w:val="en-GB"/>
        </w:rPr>
        <w:t>awarding body referral</w:t>
      </w:r>
      <w:r w:rsidRPr="4171C106" w:rsidR="0D645F1A">
        <w:rPr>
          <w:rFonts w:ascii="Tahoma" w:hAnsi="Tahoma" w:eastAsia="Tahoma" w:cs="Tahoma"/>
          <w:b w:val="0"/>
          <w:bCs w:val="0"/>
          <w:i w:val="0"/>
          <w:iCs w:val="0"/>
          <w:caps w:val="0"/>
          <w:smallCaps w:val="0"/>
          <w:noProof w:val="0"/>
          <w:color w:val="000000" w:themeColor="text1" w:themeTint="FF" w:themeShade="FF"/>
          <w:sz w:val="22"/>
          <w:szCs w:val="22"/>
          <w:lang w:val="en-GB"/>
        </w:rPr>
        <w:t xml:space="preserve"> through AAO where the initial application for approval may not be approved by AAO, where it is deemed by the centre that the candidate does meet the criteria for the arrangement(s) with the SENCo.</w:t>
      </w:r>
    </w:p>
    <w:p w:rsidR="0D645F1A" w:rsidP="4171C106" w:rsidRDefault="0D645F1A" w14:paraId="2A5820BB" w14:textId="7D979E66">
      <w:pPr>
        <w:pStyle w:val="ListParagraph"/>
        <w:numPr>
          <w:ilvl w:val="0"/>
          <w:numId w:val="6"/>
        </w:numPr>
        <w:spacing w:before="0" w:after="80"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0D645F1A">
        <w:rPr>
          <w:rFonts w:ascii="Tahoma" w:hAnsi="Tahoma" w:eastAsia="Tahoma" w:cs="Tahoma"/>
          <w:b w:val="0"/>
          <w:bCs w:val="0"/>
          <w:i w:val="0"/>
          <w:iCs w:val="0"/>
          <w:caps w:val="0"/>
          <w:smallCaps w:val="0"/>
          <w:noProof w:val="0"/>
          <w:color w:val="000000" w:themeColor="text1" w:themeTint="FF" w:themeShade="FF"/>
          <w:sz w:val="22"/>
          <w:szCs w:val="22"/>
          <w:lang w:val="en-GB"/>
        </w:rPr>
        <w:t>Liaises with the SENCo to ensure arrangements are in place to either order a non-interactive electronic (PDF) question paper (or to download a PDF copy of the standard question paper or to open a question paper packet in the secure room within 90 minutes of the awarding body’s published starting time for the exam where the centre is permitted to modify a timetabled written component exam paper (copy on coloured paper, enlarge to A3 or copy to single sided print)</w:t>
      </w:r>
    </w:p>
    <w:p w:rsidR="0D645F1A" w:rsidP="4171C106" w:rsidRDefault="0D645F1A" w14:paraId="5EFBC906" w14:textId="3E5D6028">
      <w:pPr>
        <w:pStyle w:val="ListParagraph"/>
        <w:numPr>
          <w:ilvl w:val="0"/>
          <w:numId w:val="6"/>
        </w:numPr>
        <w:spacing w:before="240" w:after="80"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0D645F1A">
        <w:rPr>
          <w:rFonts w:ascii="Tahoma" w:hAnsi="Tahoma" w:eastAsia="Tahoma" w:cs="Tahoma"/>
          <w:b w:val="0"/>
          <w:bCs w:val="0"/>
          <w:i w:val="0"/>
          <w:iCs w:val="0"/>
          <w:caps w:val="0"/>
          <w:smallCaps w:val="0"/>
          <w:noProof w:val="0"/>
          <w:color w:val="000000" w:themeColor="text1" w:themeTint="FF" w:themeShade="FF"/>
          <w:sz w:val="22"/>
          <w:szCs w:val="22"/>
          <w:lang w:val="en-GB"/>
        </w:rPr>
        <w:t>Following the appropriate process: orders published modified papers, by the awarding body’s deadline for the exam series, where these may be required for a candidate</w:t>
      </w:r>
    </w:p>
    <w:p w:rsidR="4171C106" w:rsidP="4171C106" w:rsidRDefault="4171C106" w14:paraId="6348F32F" w14:textId="2A30EBA1">
      <w:pPr>
        <w:pStyle w:val="ListParagraph"/>
        <w:spacing w:before="0" w:after="80"/>
        <w:ind w:left="720"/>
        <w:rPr>
          <w:rStyle w:val="Hyperlink"/>
          <w:rFonts w:cs="Tahoma"/>
          <w:color w:val="auto"/>
          <w:u w:val="none"/>
        </w:rPr>
      </w:pPr>
    </w:p>
    <w:p w:rsidRPr="00F807E6" w:rsidR="005B200F" w:rsidP="009C7FA5" w:rsidRDefault="005B200F" w14:paraId="4D926570" w14:textId="77777777">
      <w:pPr>
        <w:pStyle w:val="Headinglevel1"/>
        <w:spacing w:before="240"/>
      </w:pPr>
      <w:bookmarkStart w:name="_Toc449469099" w:id="33"/>
      <w:bookmarkStart w:name="_Toc480112454" w:id="34"/>
      <w:bookmarkStart w:name="_Toc209363630" w:id="35"/>
      <w:r w:rsidRPr="00F807E6">
        <w:t>Implementing access arrangements</w:t>
      </w:r>
      <w:bookmarkEnd w:id="33"/>
      <w:r>
        <w:t xml:space="preserve"> and the conduct of exams</w:t>
      </w:r>
      <w:bookmarkEnd w:id="34"/>
      <w:bookmarkEnd w:id="35"/>
    </w:p>
    <w:p w:rsidRPr="00F807E6" w:rsidR="005B200F" w:rsidP="009C7FA5" w:rsidRDefault="005B200F" w14:paraId="044A58A0" w14:textId="77777777">
      <w:pPr>
        <w:pStyle w:val="Headinglevel2"/>
        <w:spacing w:before="240" w:after="120"/>
      </w:pPr>
      <w:bookmarkStart w:name="_Toc449469100" w:id="36"/>
      <w:bookmarkStart w:name="_Toc480112455" w:id="37"/>
      <w:bookmarkStart w:name="_Toc209363631" w:id="38"/>
      <w:r w:rsidRPr="00F807E6">
        <w:t>Roles and responsibilities</w:t>
      </w:r>
      <w:bookmarkEnd w:id="36"/>
      <w:bookmarkEnd w:id="37"/>
      <w:bookmarkEnd w:id="38"/>
    </w:p>
    <w:p w:rsidRPr="00F807E6" w:rsidR="005B200F" w:rsidP="009C7FA5" w:rsidRDefault="005B200F" w14:paraId="3336AAEC" w14:textId="77777777">
      <w:pPr>
        <w:pStyle w:val="Heading3"/>
        <w:rPr>
          <w:u w:val="single"/>
        </w:rPr>
      </w:pPr>
      <w:bookmarkStart w:name="_Toc449469101" w:id="39"/>
      <w:bookmarkStart w:name="_Toc480112456" w:id="40"/>
      <w:bookmarkStart w:name="_Toc209363632" w:id="41"/>
      <w:r w:rsidRPr="00F807E6">
        <w:rPr>
          <w:u w:val="single"/>
        </w:rPr>
        <w:t>External assessments</w:t>
      </w:r>
      <w:bookmarkEnd w:id="39"/>
      <w:bookmarkEnd w:id="40"/>
      <w:bookmarkEnd w:id="41"/>
    </w:p>
    <w:p w:rsidRPr="002D6F99" w:rsidR="005B200F" w:rsidP="009C7FA5" w:rsidRDefault="005B200F" w14:paraId="5347ED6F" w14:textId="77777777">
      <w:pPr>
        <w:rPr>
          <w:rFonts w:cs="Arial"/>
        </w:rPr>
      </w:pPr>
      <w:r w:rsidRPr="002D6F99">
        <w:rPr>
          <w:rFonts w:cs="Arial"/>
          <w:color w:val="000000"/>
        </w:rPr>
        <w:t xml:space="preserve">These are assessments which are normally set and marked/examined by an awarding body which must be conducted according to awarding body instructions and/or the JCQ publication </w:t>
      </w:r>
      <w:hyperlink w:history="1" r:id="rId24">
        <w:r w:rsidRPr="009C7FA5">
          <w:rPr>
            <w:rStyle w:val="Hyperlink"/>
            <w:rFonts w:cs="Arial"/>
            <w:color w:val="0070C0"/>
            <w:u w:val="none"/>
          </w:rPr>
          <w:t>Instructions for conducting examinations</w:t>
        </w:r>
      </w:hyperlink>
      <w:r w:rsidRPr="002D6F99">
        <w:t xml:space="preserve"> </w:t>
      </w:r>
      <w:r w:rsidRPr="002D6F99">
        <w:rPr>
          <w:rStyle w:val="Hyperlink"/>
          <w:rFonts w:cs="Arial"/>
          <w:color w:val="auto"/>
          <w:u w:val="none"/>
        </w:rPr>
        <w:t>(ICE)</w:t>
      </w:r>
      <w:r w:rsidRPr="002D6F99">
        <w:rPr>
          <w:rFonts w:cs="Arial"/>
        </w:rPr>
        <w:t xml:space="preserve">. </w:t>
      </w:r>
    </w:p>
    <w:p w:rsidRPr="002D1DB8" w:rsidR="005B200F" w:rsidP="009C7FA5" w:rsidRDefault="005B200F" w14:paraId="27B70602" w14:textId="77777777">
      <w:pPr>
        <w:spacing w:after="0"/>
        <w:rPr>
          <w:b/>
        </w:rPr>
      </w:pPr>
      <w:r w:rsidRPr="002D1DB8">
        <w:rPr>
          <w:b/>
        </w:rPr>
        <w:t>Head of centre</w:t>
      </w:r>
    </w:p>
    <w:p w:rsidR="005B200F" w:rsidP="009C7FA5" w:rsidRDefault="005B200F" w14:paraId="336E32A0" w14:textId="77777777">
      <w:pPr>
        <w:pStyle w:val="ListParagraph"/>
        <w:numPr>
          <w:ilvl w:val="0"/>
          <w:numId w:val="7"/>
        </w:numPr>
        <w:spacing w:before="0" w:after="0"/>
      </w:pPr>
      <w:r>
        <w:t>Supports the SENCo, the exams officer and other relevant centre staff in ensuring appropriate arrangements, adjustments and adaptations are in place to facilitate access for disabled candidates to exams</w:t>
      </w:r>
    </w:p>
    <w:p w:rsidRPr="00F807E6" w:rsidR="005B200F" w:rsidP="009C7FA5" w:rsidRDefault="000E0A0F" w14:paraId="2598EAEF" w14:textId="35228A2E">
      <w:pPr>
        <w:spacing w:after="0"/>
        <w:rPr>
          <w:rFonts w:cs="Arial"/>
        </w:rPr>
      </w:pPr>
      <w:r w:rsidRPr="002D6F99">
        <w:rPr>
          <w:b/>
        </w:rPr>
        <w:t xml:space="preserve">ALS </w:t>
      </w:r>
      <w:proofErr w:type="gramStart"/>
      <w:r w:rsidRPr="002D6F99">
        <w:rPr>
          <w:b/>
        </w:rPr>
        <w:t>lead</w:t>
      </w:r>
      <w:proofErr w:type="gramEnd"/>
      <w:r w:rsidRPr="002D6F99">
        <w:rPr>
          <w:b/>
        </w:rPr>
        <w:t>/</w:t>
      </w:r>
      <w:r w:rsidRPr="002D6F99" w:rsidR="005B200F">
        <w:rPr>
          <w:b/>
        </w:rPr>
        <w:t>SENCo</w:t>
      </w:r>
      <w:r>
        <w:rPr>
          <w:b/>
        </w:rPr>
        <w:t xml:space="preserve"> </w:t>
      </w:r>
    </w:p>
    <w:p w:rsidRPr="00D5327D" w:rsidR="005B200F" w:rsidP="4171C106" w:rsidRDefault="005B200F" w14:paraId="76799F40" w14:textId="77777777">
      <w:pPr>
        <w:pStyle w:val="ListParagraph"/>
        <w:numPr>
          <w:ilvl w:val="0"/>
          <w:numId w:val="6"/>
        </w:numPr>
        <w:spacing w:before="0" w:after="0"/>
        <w:rPr>
          <w:rFonts w:cs="Arial"/>
          <w:b w:val="1"/>
          <w:bCs w:val="1"/>
        </w:rPr>
      </w:pPr>
      <w:r w:rsidRPr="4171C106" w:rsidR="005B200F">
        <w:rPr>
          <w:rFonts w:cs="Arial"/>
        </w:rPr>
        <w:t xml:space="preserve">Ensures </w:t>
      </w:r>
      <w:r w:rsidR="005B200F">
        <w:rPr/>
        <w:t>appropriate arrangements</w:t>
      </w:r>
      <w:r w:rsidR="005B200F">
        <w:rPr/>
        <w:t xml:space="preserve">, adjustments and adaptations are in place to </w:t>
      </w:r>
      <w:r w:rsidR="005B200F">
        <w:rPr/>
        <w:t>facilitate</w:t>
      </w:r>
      <w:r w:rsidR="005B200F">
        <w:rPr/>
        <w:t xml:space="preserve"> access for candidates where </w:t>
      </w:r>
      <w:r w:rsidRPr="4171C106" w:rsidR="005B200F">
        <w:rPr>
          <w:rFonts w:cs="Arial"/>
        </w:rPr>
        <w:t>they are disabled within the meaning of the Equality Act</w:t>
      </w:r>
      <w:r w:rsidRPr="4171C106" w:rsidR="005B200F">
        <w:rPr>
          <w:rFonts w:cs="Arial"/>
        </w:rPr>
        <w:t xml:space="preserve"> (unless a temporary emergency arrangement is </w:t>
      </w:r>
      <w:r w:rsidRPr="4171C106" w:rsidR="005B200F">
        <w:rPr>
          <w:rFonts w:cs="Arial"/>
        </w:rPr>
        <w:t>required</w:t>
      </w:r>
      <w:r w:rsidRPr="4171C106" w:rsidR="005B200F">
        <w:rPr>
          <w:rFonts w:cs="Arial"/>
        </w:rPr>
        <w:t xml:space="preserve"> at the time of an exam)</w:t>
      </w:r>
    </w:p>
    <w:p w:rsidR="758AC4A9" w:rsidP="4171C106" w:rsidRDefault="758AC4A9" w14:paraId="446FF888" w14:textId="79D7066B">
      <w:pPr>
        <w:pStyle w:val="ListParagraph"/>
        <w:numPr>
          <w:ilvl w:val="0"/>
          <w:numId w:val="6"/>
        </w:numPr>
        <w:spacing w:before="0" w:after="0"/>
        <w:rPr>
          <w:rStyle w:val="Hyperlink"/>
          <w:rFonts w:cs="Arial"/>
          <w:color w:val="auto"/>
          <w:u w:val="none"/>
        </w:rPr>
      </w:pPr>
      <w:r w:rsidR="758AC4A9">
        <w:rPr/>
        <w:t xml:space="preserve">Is familiar with the instructions for ‘Invigilation arrangements for candidates with access arrangements’ and ‘Access arrangements’ in </w:t>
      </w:r>
      <w:hyperlink r:id="R6314747842734c76">
        <w:r w:rsidRPr="4171C106" w:rsidR="758AC4A9">
          <w:rPr>
            <w:rStyle w:val="Hyperlink"/>
            <w:rFonts w:cs="Arial"/>
            <w:color w:val="0070C0"/>
            <w:u w:val="none"/>
          </w:rPr>
          <w:t>ICE</w:t>
        </w:r>
      </w:hyperlink>
      <w:r w:rsidRPr="4171C106" w:rsidR="758AC4A9">
        <w:rPr>
          <w:rStyle w:val="Hyperlink"/>
          <w:rFonts w:cs="Arial"/>
          <w:color w:val="auto"/>
          <w:u w:val="none"/>
        </w:rPr>
        <w:t xml:space="preserve"> </w:t>
      </w:r>
      <w:r w:rsidRPr="4171C106" w:rsidR="758AC4A9">
        <w:rPr>
          <w:rStyle w:val="Hyperlink"/>
          <w:rFonts w:cs="Arial"/>
          <w:color w:val="auto"/>
          <w:highlight w:val="cyan"/>
          <w:u w:val="none"/>
        </w:rPr>
        <w:t>2025-2026</w:t>
      </w:r>
    </w:p>
    <w:p w:rsidR="758AC4A9" w:rsidP="4171C106" w:rsidRDefault="758AC4A9" w14:paraId="41F11CFA" w14:textId="3D129D9A">
      <w:pPr>
        <w:pStyle w:val="ListParagraph"/>
        <w:numPr>
          <w:ilvl w:val="0"/>
          <w:numId w:val="6"/>
        </w:numPr>
        <w:rPr>
          <w:rFonts w:cs="Arial"/>
        </w:rPr>
      </w:pPr>
      <w:r w:rsidRPr="4171C106" w:rsidR="758AC4A9">
        <w:rPr>
          <w:rFonts w:cs="Arial"/>
        </w:rPr>
        <w:t>Ensures a candidate is involved in any decisions about arrangements, adjustments and/or adaptations that may be put in place for them and ensures the candidate understands what will happen at exam time</w:t>
      </w:r>
    </w:p>
    <w:p w:rsidR="758AC4A9" w:rsidP="4171C106" w:rsidRDefault="758AC4A9" w14:paraId="0B35E552">
      <w:pPr>
        <w:pStyle w:val="ListParagraph"/>
        <w:numPr>
          <w:ilvl w:val="0"/>
          <w:numId w:val="6"/>
        </w:numPr>
        <w:rPr>
          <w:rFonts w:cs="Arial"/>
        </w:rPr>
      </w:pPr>
      <w:r w:rsidRPr="4171C106" w:rsidR="758AC4A9">
        <w:rPr>
          <w:rFonts w:cs="Arial"/>
        </w:rPr>
        <w:t>Ensures exam information (JCQ information for candidates documents, individual exam timetable etc.) is adapted where this may be required for a disabled candidate to access it</w:t>
      </w:r>
    </w:p>
    <w:p w:rsidR="758AC4A9" w:rsidP="4171C106" w:rsidRDefault="758AC4A9" w14:paraId="744B0D82">
      <w:pPr>
        <w:pStyle w:val="ListParagraph"/>
        <w:numPr>
          <w:ilvl w:val="0"/>
          <w:numId w:val="6"/>
        </w:numPr>
        <w:rPr>
          <w:rFonts w:cs="Arial"/>
        </w:rPr>
      </w:pPr>
      <w:r w:rsidRPr="4171C106" w:rsidR="758AC4A9">
        <w:rPr>
          <w:rFonts w:cs="Arial"/>
        </w:rPr>
        <w:t>Ensures that prior to any arrangements being put in place checks are made that arrangements do not impact on any assessment criteria/competence standards being tested</w:t>
      </w:r>
    </w:p>
    <w:p w:rsidR="758AC4A9" w:rsidP="4171C106" w:rsidRDefault="758AC4A9" w14:paraId="71FD9F98">
      <w:pPr>
        <w:pStyle w:val="ListParagraph"/>
        <w:numPr>
          <w:ilvl w:val="0"/>
          <w:numId w:val="6"/>
        </w:numPr>
        <w:rPr>
          <w:rFonts w:cs="Arial"/>
        </w:rPr>
      </w:pPr>
      <w:r w:rsidRPr="4171C106" w:rsidR="758AC4A9">
        <w:rPr>
          <w:rFonts w:cs="Arial"/>
        </w:rPr>
        <w:t>Ensures that any arrangements put in place do not unfairly disadvantage or advantage disabled candidates</w:t>
      </w:r>
    </w:p>
    <w:p w:rsidR="758AC4A9" w:rsidP="4171C106" w:rsidRDefault="758AC4A9" w14:paraId="678E22EF">
      <w:pPr>
        <w:pStyle w:val="ListParagraph"/>
        <w:numPr>
          <w:ilvl w:val="0"/>
          <w:numId w:val="6"/>
        </w:numPr>
        <w:rPr>
          <w:rFonts w:cs="Arial"/>
        </w:rPr>
      </w:pPr>
      <w:r w:rsidRPr="4171C106" w:rsidR="758AC4A9">
        <w:rPr>
          <w:rFonts w:cs="Arial"/>
        </w:rPr>
        <w:t xml:space="preserve">Monitors, in internal tests/mock exams, the use of arrangements granted to a candidate and </w:t>
      </w:r>
      <w:r w:rsidR="758AC4A9">
        <w:rPr/>
        <w:t xml:space="preserve">where a </w:t>
      </w:r>
      <w:r w:rsidRPr="4171C106" w:rsidR="758AC4A9">
        <w:rPr>
          <w:rFonts w:cs="Arial"/>
        </w:rPr>
        <w:t xml:space="preserve">candidate has never made use of the arrangement, may consider withdrawing the arrangement, provided the candidate will not be placed at a substantial disadvantage </w:t>
      </w:r>
    </w:p>
    <w:p w:rsidR="758AC4A9" w:rsidP="4171C106" w:rsidRDefault="758AC4A9" w14:paraId="4945E7E3">
      <w:pPr>
        <w:pStyle w:val="ListParagraph"/>
        <w:numPr>
          <w:ilvl w:val="0"/>
          <w:numId w:val="6"/>
        </w:numPr>
        <w:rPr>
          <w:rFonts w:cs="Arial"/>
        </w:rPr>
      </w:pPr>
      <w:r w:rsidRPr="4171C106" w:rsidR="758AC4A9">
        <w:rPr>
          <w:rFonts w:cs="Arial"/>
        </w:rPr>
        <w:t>Liaises with the exams officer (EO) regarding facilitation and invigilation of access arrangement candidates in exams</w:t>
      </w:r>
    </w:p>
    <w:p w:rsidR="758AC4A9" w:rsidP="4171C106" w:rsidRDefault="758AC4A9" w14:paraId="3C3E225E">
      <w:pPr>
        <w:pStyle w:val="ListParagraph"/>
        <w:numPr>
          <w:ilvl w:val="0"/>
          <w:numId w:val="6"/>
        </w:numPr>
        <w:rPr>
          <w:rFonts w:cs="Arial"/>
        </w:rPr>
      </w:pPr>
      <w:r w:rsidRPr="4171C106" w:rsidR="758AC4A9">
        <w:rPr>
          <w:rFonts w:cs="Arial"/>
        </w:rPr>
        <w:t xml:space="preserve">Liaises with other relevant centre staff regarding the provision of appropriate rooming and equipment that may be required to </w:t>
      </w:r>
      <w:r w:rsidR="758AC4A9">
        <w:rPr/>
        <w:t>facilitate access for disabled candidates to exams</w:t>
      </w:r>
    </w:p>
    <w:p w:rsidR="758AC4A9" w:rsidP="4171C106" w:rsidRDefault="758AC4A9" w14:paraId="4FE36443" w14:textId="5192916A">
      <w:pPr>
        <w:pStyle w:val="ListParagraph"/>
        <w:numPr>
          <w:ilvl w:val="0"/>
          <w:numId w:val="6"/>
        </w:numPr>
        <w:rPr>
          <w:rFonts w:cs="Arial"/>
        </w:rPr>
      </w:pPr>
      <w:r w:rsidRPr="4171C106" w:rsidR="758AC4A9">
        <w:rPr>
          <w:rFonts w:cs="Arial"/>
        </w:rPr>
        <w:t xml:space="preserve">Appoints appropriate centre staff as facilitators to support candidates (practical assistant, prompter, Language Modifier, reader, scribe or </w:t>
      </w:r>
      <w:r w:rsidRPr="4171C106" w:rsidR="758AC4A9">
        <w:rPr>
          <w:rFonts w:cs="Arial"/>
          <w:highlight w:val="cyan"/>
        </w:rPr>
        <w:t>Sign Language</w:t>
      </w:r>
      <w:r w:rsidRPr="4171C106" w:rsidR="758AC4A9">
        <w:rPr>
          <w:rFonts w:cs="Arial"/>
        </w:rPr>
        <w:t xml:space="preserve"> Professional)</w:t>
      </w:r>
    </w:p>
    <w:p w:rsidR="758AC4A9" w:rsidP="4171C106" w:rsidRDefault="758AC4A9" w14:paraId="503A805D" w14:textId="62B6106E">
      <w:pPr>
        <w:pStyle w:val="ListParagraph"/>
        <w:numPr>
          <w:ilvl w:val="0"/>
          <w:numId w:val="6"/>
        </w:numPr>
        <w:rPr>
          <w:rFonts w:cs="Arial"/>
        </w:rPr>
      </w:pPr>
      <w:r w:rsidRPr="4171C106" w:rsidR="758AC4A9">
        <w:rPr>
          <w:rFonts w:cs="Arial"/>
        </w:rPr>
        <w:t>Ensures facilitators supporting candidates are appropriately trained and understand the rules of the particular access arrangement(s)</w:t>
      </w:r>
    </w:p>
    <w:p w:rsidR="758AC4A9" w:rsidP="4171C106" w:rsidRDefault="758AC4A9" w14:paraId="73FD5BDC">
      <w:pPr>
        <w:pStyle w:val="ListParagraph"/>
        <w:numPr>
          <w:ilvl w:val="0"/>
          <w:numId w:val="6"/>
        </w:numPr>
        <w:rPr>
          <w:rFonts w:cs="Arial"/>
        </w:rPr>
      </w:pPr>
      <w:r w:rsidRPr="4171C106" w:rsidR="758AC4A9">
        <w:rPr>
          <w:rFonts w:cs="Arial"/>
        </w:rPr>
        <w:t>Ensures a record of the content of training given to those facilitating an access arrangement for a candidate under examination conditions is kept and retained on file until the deadline for reviews of marking has passed or until any appeal, malpractice or other results enquiry has been completed, whichever is later</w:t>
      </w:r>
    </w:p>
    <w:p w:rsidR="758AC4A9" w:rsidP="4171C106" w:rsidRDefault="758AC4A9" w14:paraId="30CC2833" w14:textId="26EF30D0">
      <w:pPr>
        <w:pStyle w:val="ListParagraph"/>
        <w:numPr>
          <w:ilvl w:val="0"/>
          <w:numId w:val="6"/>
        </w:numPr>
        <w:rPr/>
      </w:pPr>
      <w:r w:rsidR="758AC4A9">
        <w:rPr/>
        <w:t xml:space="preserve">Ensures where a person is appointed to facilitate an access arrangement, the person appointed is not normally the candidate’s own subject teacher, Learning Support Assistant or teaching assistant. Where the candidate’s own subject teacher, Learning Support Assistant or teaching assistant has to be used, a separate invigilator is always present </w:t>
      </w:r>
    </w:p>
    <w:p w:rsidR="758AC4A9" w:rsidP="4171C106" w:rsidRDefault="758AC4A9" w14:paraId="3D8E2D2F" w14:textId="3A76FE5B">
      <w:pPr>
        <w:pStyle w:val="ListParagraph"/>
        <w:numPr>
          <w:ilvl w:val="0"/>
          <w:numId w:val="6"/>
        </w:numPr>
        <w:rPr>
          <w:rFonts w:cs="Arial"/>
          <w:strike w:val="1"/>
        </w:rPr>
      </w:pPr>
      <w:r w:rsidR="758AC4A9">
        <w:rPr/>
        <w:t>Ensures where a person is appointed to facilitate an access arrangement, the person appointed is not a relative, friend, peer or private tutor of the candidate</w:t>
      </w:r>
    </w:p>
    <w:p w:rsidR="758AC4A9" w:rsidP="4171C106" w:rsidRDefault="758AC4A9" w14:paraId="0406D8CF" w14:textId="767E19FB">
      <w:pPr>
        <w:pStyle w:val="ListParagraph"/>
        <w:numPr>
          <w:ilvl w:val="0"/>
          <w:numId w:val="6"/>
        </w:numPr>
        <w:rPr>
          <w:rFonts w:cs="Arial"/>
        </w:rPr>
      </w:pPr>
      <w:r w:rsidRPr="4171C106" w:rsidR="758AC4A9">
        <w:rPr>
          <w:rFonts w:cs="Arial"/>
        </w:rPr>
        <w:t>Ensures a facilitator acting as a prompter is aware of the appropriate way to prompt depending on the needs of the candidate</w:t>
      </w:r>
    </w:p>
    <w:p w:rsidR="758AC4A9" w:rsidP="4171C106" w:rsidRDefault="758AC4A9" w14:paraId="3CCAD163">
      <w:pPr>
        <w:pStyle w:val="ListParagraph"/>
        <w:numPr>
          <w:ilvl w:val="0"/>
          <w:numId w:val="6"/>
        </w:numPr>
        <w:rPr>
          <w:rFonts w:cs="Arial"/>
        </w:rPr>
      </w:pPr>
      <w:r w:rsidRPr="4171C106" w:rsidR="758AC4A9">
        <w:rPr>
          <w:rFonts w:cs="Arial"/>
        </w:rPr>
        <w:t>Ensures invigilators supervising access arrangement candidates are trained in their role and understand the invigilation arrangements required for access arrangement candidates and the role of any facilitator</w:t>
      </w:r>
    </w:p>
    <w:p w:rsidR="758AC4A9" w:rsidP="4171C106" w:rsidRDefault="758AC4A9" w14:paraId="3CD80A8F">
      <w:pPr>
        <w:pStyle w:val="ListParagraph"/>
        <w:numPr>
          <w:ilvl w:val="0"/>
          <w:numId w:val="6"/>
        </w:numPr>
        <w:rPr>
          <w:rFonts w:cs="Arial"/>
        </w:rPr>
      </w:pPr>
      <w:r w:rsidRPr="4171C106" w:rsidR="758AC4A9">
        <w:rPr>
          <w:rFonts w:cs="Arial"/>
        </w:rPr>
        <w:t xml:space="preserve">Ensures cover sheets, where these are required by the arrangement are completed as required by facilitators </w:t>
      </w:r>
    </w:p>
    <w:p w:rsidR="758AC4A9" w:rsidP="4171C106" w:rsidRDefault="758AC4A9" w14:paraId="164E24D9">
      <w:pPr>
        <w:pStyle w:val="ListParagraph"/>
        <w:numPr>
          <w:ilvl w:val="0"/>
          <w:numId w:val="6"/>
        </w:numPr>
        <w:rPr>
          <w:rFonts w:cs="Arial"/>
        </w:rPr>
      </w:pPr>
      <w:r w:rsidRPr="4171C106" w:rsidR="758AC4A9">
        <w:rPr>
          <w:rFonts w:cs="Arial"/>
        </w:rPr>
        <w:t>Liaises with the EO where a facilitator may be required to support a candidate requiring an emergency (temporary) access arrangement at the time of exams</w:t>
      </w:r>
    </w:p>
    <w:p w:rsidR="758AC4A9" w:rsidP="4171C106" w:rsidRDefault="758AC4A9" w14:paraId="5F7A2F82">
      <w:pPr>
        <w:pStyle w:val="ListParagraph"/>
        <w:numPr>
          <w:ilvl w:val="0"/>
          <w:numId w:val="6"/>
        </w:numPr>
        <w:rPr>
          <w:rFonts w:cs="Arial"/>
        </w:rPr>
      </w:pPr>
      <w:r w:rsidRPr="4171C106" w:rsidR="758AC4A9">
        <w:rPr>
          <w:rFonts w:cs="Arial"/>
        </w:rPr>
        <w:t xml:space="preserve">Liaises with the SENCo and other relevant centre staff to ensure </w:t>
      </w:r>
      <w:r w:rsidR="758AC4A9">
        <w:rPr/>
        <w:t>appropriate arrangements, adjustments and adaptations are in place to facilitate access for disabled candidates to exams</w:t>
      </w:r>
    </w:p>
    <w:p w:rsidR="758AC4A9" w:rsidP="4171C106" w:rsidRDefault="758AC4A9" w14:paraId="30EEF9AE">
      <w:pPr>
        <w:pStyle w:val="ListParagraph"/>
        <w:numPr>
          <w:ilvl w:val="0"/>
          <w:numId w:val="6"/>
        </w:numPr>
        <w:rPr>
          <w:rFonts w:cs="Arial"/>
        </w:rPr>
      </w:pPr>
      <w:r w:rsidRPr="4171C106" w:rsidR="758AC4A9">
        <w:rPr>
          <w:rFonts w:cs="Arial"/>
        </w:rPr>
        <w:t>Liaises with the SENCo to ensure exam information (JCQ information for candidates documents, individual exam timetable etc.) is adapted where this may be required for a disabled candidate to access it</w:t>
      </w:r>
    </w:p>
    <w:p w:rsidR="758AC4A9" w:rsidP="4171C106" w:rsidRDefault="758AC4A9" w14:paraId="5C9C0C96">
      <w:pPr>
        <w:pStyle w:val="ListParagraph"/>
        <w:numPr>
          <w:ilvl w:val="0"/>
          <w:numId w:val="6"/>
        </w:numPr>
        <w:rPr>
          <w:rFonts w:cs="Arial"/>
        </w:rPr>
      </w:pPr>
      <w:r w:rsidRPr="4171C106" w:rsidR="758AC4A9">
        <w:rPr>
          <w:rFonts w:cs="Arial"/>
        </w:rPr>
        <w:t>Liaises with the SENCo regarding the facilitation and invigilation of access arrangement candidates</w:t>
      </w:r>
    </w:p>
    <w:p w:rsidR="758AC4A9" w:rsidP="4171C106" w:rsidRDefault="758AC4A9" w14:paraId="43A05FD3">
      <w:pPr>
        <w:pStyle w:val="ListParagraph"/>
        <w:numPr>
          <w:ilvl w:val="0"/>
          <w:numId w:val="6"/>
        </w:numPr>
        <w:rPr>
          <w:rFonts w:cs="Arial"/>
        </w:rPr>
      </w:pPr>
      <w:r w:rsidRPr="4171C106" w:rsidR="758AC4A9">
        <w:rPr>
          <w:rFonts w:cs="Arial"/>
        </w:rPr>
        <w:t>Liaises with the SENCo regarding rooming of access arrangement candidates</w:t>
      </w:r>
    </w:p>
    <w:p w:rsidR="758AC4A9" w:rsidP="4171C106" w:rsidRDefault="758AC4A9" w14:paraId="0637423A">
      <w:pPr>
        <w:pStyle w:val="ListParagraph"/>
        <w:numPr>
          <w:ilvl w:val="0"/>
          <w:numId w:val="6"/>
        </w:numPr>
        <w:rPr>
          <w:rFonts w:cs="Arial"/>
        </w:rPr>
      </w:pPr>
      <w:r w:rsidRPr="4171C106" w:rsidR="758AC4A9">
        <w:rPr>
          <w:rFonts w:cs="Arial"/>
        </w:rPr>
        <w:t>Liaises with the SENCo to ensure that invigilators are made aware of the Equality Act 2010 and are trained in disability issues</w:t>
      </w:r>
    </w:p>
    <w:p w:rsidR="758AC4A9" w:rsidP="4171C106" w:rsidRDefault="758AC4A9" w14:paraId="5D5220FB">
      <w:pPr>
        <w:pStyle w:val="ListParagraph"/>
        <w:numPr>
          <w:ilvl w:val="0"/>
          <w:numId w:val="6"/>
        </w:numPr>
        <w:rPr>
          <w:rFonts w:cs="Arial"/>
        </w:rPr>
      </w:pPr>
      <w:r w:rsidRPr="4171C106" w:rsidR="758AC4A9">
        <w:rPr>
          <w:rFonts w:cs="Arial"/>
        </w:rPr>
        <w:t>Ensures appropriate seating arrangements are in place where different arrangements may need to be made for a candidate to facilitate access to his/her exams</w:t>
      </w:r>
    </w:p>
    <w:p w:rsidR="758AC4A9" w:rsidP="4171C106" w:rsidRDefault="758AC4A9" w14:paraId="42F891E5" w14:textId="6A569A8E">
      <w:pPr>
        <w:pStyle w:val="ListParagraph"/>
        <w:numPr>
          <w:ilvl w:val="0"/>
          <w:numId w:val="6"/>
        </w:numPr>
        <w:rPr>
          <w:rFonts w:cs="Arial"/>
        </w:rPr>
      </w:pPr>
      <w:r w:rsidRPr="4171C106" w:rsidR="758AC4A9">
        <w:rPr>
          <w:rFonts w:cs="Arial"/>
        </w:rPr>
        <w:t>Ensures candidates with access arrangements are identified on exam room seating plans</w:t>
      </w:r>
      <w:r w:rsidRPr="4171C106" w:rsidR="758AC4A9">
        <w:rPr>
          <w:rFonts w:cs="Arial"/>
        </w:rPr>
        <w:t xml:space="preserve"> and </w:t>
      </w:r>
      <w:r w:rsidRPr="4171C106" w:rsidR="758AC4A9">
        <w:rPr>
          <w:rFonts w:cs="Tahoma"/>
        </w:rPr>
        <w:t xml:space="preserve">invigilators are informed of those candidates with access arrangements and made aware of the access arrangement(s) awarded </w:t>
      </w:r>
    </w:p>
    <w:p w:rsidR="758AC4A9" w:rsidP="4171C106" w:rsidRDefault="758AC4A9" w14:paraId="724C004D">
      <w:pPr>
        <w:pStyle w:val="ListParagraph"/>
        <w:numPr>
          <w:ilvl w:val="0"/>
          <w:numId w:val="6"/>
        </w:numPr>
        <w:rPr>
          <w:rFonts w:cs="Arial"/>
        </w:rPr>
      </w:pPr>
      <w:r w:rsidRPr="4171C106" w:rsidR="758AC4A9">
        <w:rPr>
          <w:rFonts w:cs="Arial"/>
        </w:rPr>
        <w:t>Ensures invigilators are briefed prior to each exam session of the arrangements in place for a disabled candidate in their exam room</w:t>
      </w:r>
    </w:p>
    <w:p w:rsidR="758AC4A9" w:rsidP="4171C106" w:rsidRDefault="758AC4A9" w14:paraId="7888F82D">
      <w:pPr>
        <w:pStyle w:val="ListParagraph"/>
        <w:numPr>
          <w:ilvl w:val="0"/>
          <w:numId w:val="6"/>
        </w:numPr>
        <w:rPr>
          <w:rFonts w:cs="Arial"/>
        </w:rPr>
      </w:pPr>
      <w:r w:rsidRPr="4171C106" w:rsidR="758AC4A9">
        <w:rPr>
          <w:rFonts w:cs="Arial"/>
        </w:rPr>
        <w:t>Checks in advance of dated exams/assessments that modified paper orders have arrived (and if not will contact the awarding body to ensure that papers are available when required)</w:t>
      </w:r>
    </w:p>
    <w:p w:rsidR="758AC4A9" w:rsidP="4171C106" w:rsidRDefault="758AC4A9" w14:paraId="75E1F06F" w14:textId="5FEB36D1">
      <w:pPr>
        <w:pStyle w:val="ListParagraph"/>
        <w:numPr>
          <w:ilvl w:val="0"/>
          <w:numId w:val="6"/>
        </w:numPr>
        <w:rPr>
          <w:rFonts w:cs="Arial"/>
        </w:rPr>
      </w:pPr>
      <w:r w:rsidRPr="4171C106" w:rsidR="758AC4A9">
        <w:rPr>
          <w:rFonts w:cs="Arial"/>
        </w:rPr>
        <w:t>Makes modifications that are permitted by the centre (a question paper copied onto coloured paper, an A4 to A3 enlarged paper or a paper printed on single sheets or where a question paper may need to be scanned into PDF format where a candidate is approved the use of a computer reader) that may be required and either accesses a non-interactive electronic (PDF) question paper or opens the exam question paper packet in the secure room no earlier than 90 minutes prior to the awarding body’s published start time of the exam</w:t>
      </w:r>
    </w:p>
    <w:p w:rsidR="758AC4A9" w:rsidP="4171C106" w:rsidRDefault="758AC4A9" w14:paraId="76BB648B" w14:textId="2A785035">
      <w:pPr>
        <w:pStyle w:val="ListParagraph"/>
        <w:numPr>
          <w:ilvl w:val="0"/>
          <w:numId w:val="6"/>
        </w:numPr>
        <w:spacing w:before="0" w:after="0"/>
        <w:rPr>
          <w:rFonts w:cs="Arial"/>
        </w:rPr>
      </w:pPr>
      <w:r w:rsidRPr="4171C106" w:rsidR="758AC4A9">
        <w:rPr>
          <w:rFonts w:cs="Arial"/>
        </w:rPr>
        <w:t>Understands that where permitted/approved, a secure question paper packet may need to be opened early in the secure room to facilitate the following:</w:t>
      </w:r>
    </w:p>
    <w:p w:rsidR="758AC4A9" w:rsidP="4171C106" w:rsidRDefault="758AC4A9" w14:paraId="18D760BE" w14:textId="662F24D3">
      <w:pPr>
        <w:pStyle w:val="NormalWeb"/>
        <w:numPr>
          <w:ilvl w:val="1"/>
          <w:numId w:val="6"/>
        </w:numPr>
        <w:spacing w:before="0" w:beforeAutospacing="off" w:after="0" w:afterAutospacing="off"/>
        <w:rPr>
          <w:rFonts w:ascii="Tahoma" w:hAnsi="Tahoma"/>
        </w:rPr>
      </w:pPr>
      <w:r w:rsidRPr="4171C106" w:rsidR="758AC4A9">
        <w:rPr>
          <w:rFonts w:ascii="Tahoma" w:hAnsi="Tahoma"/>
        </w:rPr>
        <w:t>a Language Modifier may have access to the question paper 60 minutes prior to the awarding body’s published start time for the exam in order to prepare</w:t>
      </w:r>
    </w:p>
    <w:p w:rsidR="758AC4A9" w:rsidP="4171C106" w:rsidRDefault="758AC4A9" w14:paraId="524F2A31" w14:textId="1DD445E8">
      <w:pPr>
        <w:pStyle w:val="NormalWeb"/>
        <w:numPr>
          <w:ilvl w:val="1"/>
          <w:numId w:val="6"/>
        </w:numPr>
        <w:spacing w:before="0" w:beforeAutospacing="off" w:after="0" w:afterAutospacing="off"/>
        <w:rPr>
          <w:rFonts w:ascii="Tahoma" w:hAnsi="Tahoma"/>
        </w:rPr>
      </w:pPr>
      <w:r w:rsidRPr="4171C106" w:rsidR="758AC4A9">
        <w:rPr>
          <w:rFonts w:ascii="Tahoma" w:hAnsi="Tahoma"/>
        </w:rPr>
        <w:t>th</w:t>
      </w:r>
      <w:r w:rsidRPr="4171C106" w:rsidR="758AC4A9">
        <w:rPr>
          <w:rFonts w:ascii="Tahoma" w:hAnsi="Tahoma"/>
        </w:rPr>
        <w:t xml:space="preserve">e </w:t>
      </w:r>
      <w:r w:rsidRPr="4171C106" w:rsidR="758AC4A9">
        <w:rPr>
          <w:rFonts w:ascii="Tahoma" w:hAnsi="Tahoma"/>
        </w:rPr>
        <w:t>Sign Language</w:t>
      </w:r>
      <w:r w:rsidRPr="4171C106" w:rsidR="758AC4A9">
        <w:rPr>
          <w:rFonts w:ascii="Tahoma" w:hAnsi="Tahoma"/>
        </w:rPr>
        <w:t xml:space="preserve"> </w:t>
      </w:r>
      <w:r w:rsidRPr="4171C106" w:rsidR="758AC4A9">
        <w:rPr>
          <w:rFonts w:ascii="Tahoma" w:hAnsi="Tahoma"/>
        </w:rPr>
        <w:t xml:space="preserve">Professional may have access to the question paper 60 minutes prior to the awarding body’s published start time for the exam </w:t>
      </w:r>
      <w:r w:rsidRPr="4171C106" w:rsidR="758AC4A9">
        <w:rPr>
          <w:rFonts w:ascii="Tahoma" w:hAnsi="Tahoma"/>
        </w:rPr>
        <w:t>in order to</w:t>
      </w:r>
      <w:r w:rsidRPr="4171C106" w:rsidR="758AC4A9">
        <w:rPr>
          <w:rFonts w:ascii="Tahoma" w:hAnsi="Tahoma"/>
        </w:rPr>
        <w:t xml:space="preserve"> prepare</w:t>
      </w:r>
    </w:p>
    <w:p w:rsidR="758AC4A9" w:rsidP="4171C106" w:rsidRDefault="758AC4A9" w14:paraId="3308B73B" w14:textId="6C118B2A">
      <w:pPr>
        <w:pStyle w:val="NormalWeb"/>
        <w:numPr>
          <w:ilvl w:val="1"/>
          <w:numId w:val="6"/>
        </w:numPr>
        <w:spacing w:before="0" w:beforeAutospacing="off" w:after="0" w:afterAutospacing="off"/>
        <w:rPr>
          <w:rFonts w:ascii="Tahoma" w:hAnsi="Tahoma"/>
        </w:rPr>
      </w:pPr>
      <w:r w:rsidRPr="4171C106" w:rsidR="758AC4A9">
        <w:rPr>
          <w:rFonts w:ascii="Tahoma" w:hAnsi="Tahoma"/>
        </w:rPr>
        <w:t>a Live Speaker may have access to the transcript of the Listening examination 60 minutes prior to the awarding body’s published start time for the exam in order to prepare</w:t>
      </w:r>
    </w:p>
    <w:p w:rsidR="758AC4A9" w:rsidP="4171C106" w:rsidRDefault="758AC4A9" w14:paraId="2F4A48A2" w14:textId="49CA19BC">
      <w:pPr>
        <w:pStyle w:val="ListParagraph"/>
        <w:numPr>
          <w:ilvl w:val="0"/>
          <w:numId w:val="6"/>
        </w:numPr>
        <w:spacing w:before="0" w:after="0"/>
        <w:rPr>
          <w:rFonts w:cs="Arial"/>
        </w:rPr>
      </w:pPr>
      <w:r w:rsidRPr="4171C106" w:rsidR="758AC4A9">
        <w:rPr>
          <w:rFonts w:cs="Arial"/>
        </w:rPr>
        <w:t>Provides cover sheets prior to the start of an exam where required for particular access arrangements and ensures that these have been fully completed before candidates’ scripts are dispatched to examiners/markers</w:t>
      </w:r>
    </w:p>
    <w:p w:rsidR="758AC4A9" w:rsidP="4171C106" w:rsidRDefault="758AC4A9" w14:paraId="5A5752C1" w14:textId="5FB64BAA">
      <w:pPr>
        <w:pStyle w:val="ListParagraph"/>
        <w:numPr>
          <w:ilvl w:val="1"/>
          <w:numId w:val="6"/>
        </w:numPr>
        <w:spacing w:before="0" w:after="80"/>
        <w:rPr>
          <w:rFonts w:cs="Arial"/>
        </w:rPr>
      </w:pPr>
      <w:r w:rsidRPr="4171C106" w:rsidR="758AC4A9">
        <w:rPr>
          <w:rFonts w:cs="Arial"/>
        </w:rPr>
        <w:t>prints pre-populated cover sheets from AAO where this is required for particular arrangements</w:t>
      </w:r>
    </w:p>
    <w:p w:rsidR="758AC4A9" w:rsidP="4171C106" w:rsidRDefault="758AC4A9" w14:paraId="562630DF">
      <w:pPr>
        <w:pStyle w:val="ListParagraph"/>
        <w:numPr>
          <w:ilvl w:val="0"/>
          <w:numId w:val="6"/>
        </w:numPr>
        <w:spacing w:before="0" w:after="80"/>
        <w:rPr>
          <w:rFonts w:cs="Arial"/>
        </w:rPr>
      </w:pPr>
      <w:r w:rsidRPr="4171C106" w:rsidR="758AC4A9">
        <w:rPr>
          <w:rFonts w:cs="Arial"/>
        </w:rPr>
        <w:t>Has a process in place to deal with emergency (temporary) access arrangements as they arise at the time of exams in terms of rooming and invigilation</w:t>
      </w:r>
    </w:p>
    <w:p w:rsidR="758AC4A9" w:rsidP="4171C106" w:rsidRDefault="758AC4A9" w14:paraId="6ECBC45F">
      <w:pPr>
        <w:pStyle w:val="ListParagraph"/>
        <w:numPr>
          <w:ilvl w:val="0"/>
          <w:numId w:val="6"/>
        </w:numPr>
        <w:spacing w:before="0" w:after="80"/>
        <w:rPr>
          <w:rFonts w:cs="Arial"/>
        </w:rPr>
      </w:pPr>
      <w:r w:rsidRPr="4171C106" w:rsidR="758AC4A9">
        <w:rPr>
          <w:rFonts w:cs="Arial"/>
        </w:rPr>
        <w:t>Liaises with the SENCo where a facilitator may be required to support a candidate requiring an emergency (temporary) access arrangement at the time of exams</w:t>
      </w:r>
    </w:p>
    <w:p w:rsidR="758AC4A9" w:rsidP="4171C106" w:rsidRDefault="758AC4A9" w14:paraId="32D151F2" w14:textId="232C8E45">
      <w:pPr>
        <w:pStyle w:val="ListParagraph"/>
        <w:numPr>
          <w:ilvl w:val="0"/>
          <w:numId w:val="6"/>
        </w:numPr>
        <w:spacing w:before="0" w:after="80"/>
        <w:rPr>
          <w:rFonts w:cs="Arial"/>
        </w:rPr>
      </w:pPr>
      <w:r w:rsidRPr="4171C106" w:rsidR="758AC4A9">
        <w:rPr>
          <w:rFonts w:cs="Arial"/>
        </w:rPr>
        <w:t>Where required for emergency (temporary) access arrangements, applies for approval through AAO or through the awarding body where any qualifications sit outside the scope of AAO</w:t>
      </w:r>
    </w:p>
    <w:p w:rsidR="4171C106" w:rsidP="4171C106" w:rsidRDefault="4171C106" w14:paraId="7C065583" w14:textId="38E82919">
      <w:pPr>
        <w:pStyle w:val="ListParagraph"/>
        <w:spacing w:before="0" w:after="0"/>
        <w:ind w:left="720"/>
        <w:rPr>
          <w:rFonts w:cs="Arial"/>
          <w:b w:val="1"/>
          <w:bCs w:val="1"/>
        </w:rPr>
      </w:pPr>
    </w:p>
    <w:p w:rsidRPr="00B71C43" w:rsidR="005B200F" w:rsidP="009C7FA5" w:rsidRDefault="005B200F" w14:paraId="32DF3E95" w14:textId="77777777">
      <w:pPr>
        <w:spacing w:after="0"/>
        <w:rPr>
          <w:rFonts w:cs="Arial"/>
          <w:b/>
        </w:rPr>
      </w:pPr>
      <w:r w:rsidRPr="00B71C43">
        <w:rPr>
          <w:rFonts w:cs="Arial"/>
          <w:b/>
        </w:rPr>
        <w:t>Exams officer</w:t>
      </w:r>
    </w:p>
    <w:p w:rsidRPr="002D6F99" w:rsidR="005B200F" w:rsidP="4171C106" w:rsidRDefault="005B200F" w14:paraId="397095FF" w14:textId="0E86D633">
      <w:pPr>
        <w:pStyle w:val="ListParagraph"/>
        <w:numPr>
          <w:ilvl w:val="0"/>
          <w:numId w:val="6"/>
        </w:numPr>
        <w:spacing w:before="0" w:after="0"/>
        <w:rPr>
          <w:rStyle w:val="Hyperlink"/>
          <w:rFonts w:cs="Arial"/>
          <w:color w:val="auto"/>
          <w:u w:val="none"/>
        </w:rPr>
      </w:pPr>
      <w:bookmarkStart w:name="_Hlk529119017" w:id="42"/>
      <w:r w:rsidR="005B200F">
        <w:rPr/>
        <w:t xml:space="preserve">Understands and follows instructions for </w:t>
      </w:r>
      <w:r w:rsidR="005B200F">
        <w:rPr/>
        <w:t xml:space="preserve">Invigilation arrangements for candidates with access arrangements and Access arrangements </w:t>
      </w:r>
      <w:r w:rsidR="005B200F">
        <w:rPr/>
        <w:t xml:space="preserve">in </w:t>
      </w:r>
      <w:hyperlink r:id="R3f1539dce1a5413e">
        <w:r w:rsidRPr="4171C106" w:rsidR="005B200F">
          <w:rPr>
            <w:rStyle w:val="Hyperlink"/>
            <w:rFonts w:cs="Arial"/>
            <w:color w:val="0070C0"/>
            <w:u w:val="none"/>
          </w:rPr>
          <w:t>ICE</w:t>
        </w:r>
      </w:hyperlink>
      <w:r w:rsidRPr="4171C106" w:rsidR="005B200F">
        <w:rPr>
          <w:rStyle w:val="Hyperlink"/>
          <w:rFonts w:cs="Arial"/>
          <w:color w:val="auto"/>
          <w:u w:val="none"/>
        </w:rPr>
        <w:t xml:space="preserve"> </w:t>
      </w:r>
      <w:r w:rsidRPr="4171C106" w:rsidR="002509C9">
        <w:rPr>
          <w:rStyle w:val="Hyperlink"/>
          <w:rFonts w:cs="Arial"/>
          <w:color w:val="auto"/>
          <w:u w:val="none"/>
        </w:rPr>
        <w:t>202</w:t>
      </w:r>
      <w:r w:rsidRPr="4171C106" w:rsidR="006479D8">
        <w:rPr>
          <w:rStyle w:val="Hyperlink"/>
          <w:rFonts w:cs="Arial"/>
          <w:color w:val="auto"/>
          <w:u w:val="none"/>
        </w:rPr>
        <w:t>5</w:t>
      </w:r>
      <w:r w:rsidRPr="4171C106" w:rsidR="002509C9">
        <w:rPr>
          <w:rStyle w:val="Hyperlink"/>
          <w:rFonts w:cs="Arial"/>
          <w:color w:val="auto"/>
          <w:u w:val="none"/>
        </w:rPr>
        <w:t>-202</w:t>
      </w:r>
      <w:r w:rsidRPr="4171C106" w:rsidR="006479D8">
        <w:rPr>
          <w:rStyle w:val="Hyperlink"/>
          <w:rFonts w:cs="Arial"/>
          <w:color w:val="auto"/>
          <w:u w:val="none"/>
        </w:rPr>
        <w:t>6</w:t>
      </w:r>
    </w:p>
    <w:bookmarkEnd w:id="42"/>
    <w:p w:rsidR="2064EFEC" w:rsidP="4171C106" w:rsidRDefault="2064EFEC" w14:paraId="3D51C44F" w14:textId="29EC79C4">
      <w:pPr>
        <w:pStyle w:val="ListParagraph"/>
        <w:numPr>
          <w:ilvl w:val="0"/>
          <w:numId w:val="6"/>
        </w:numPr>
        <w:spacing w:before="0" w:after="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Ensures exam information (JCQ information for candidates documents, individual exam timetable etc.) is adapted where this may be required for a disabled candidate to access it</w:t>
      </w:r>
    </w:p>
    <w:p w:rsidR="2064EFEC" w:rsidP="4171C106" w:rsidRDefault="2064EFEC" w14:paraId="2C8E19F5" w14:textId="629FB631">
      <w:pPr>
        <w:pStyle w:val="ListParagraph"/>
        <w:numPr>
          <w:ilvl w:val="0"/>
          <w:numId w:val="6"/>
        </w:numPr>
        <w:spacing w:before="0" w:after="0"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Ensures a record of the content of training given to those facilitating an access arrangement for a candidate under examination conditions is kept and retained on file until the deadline for reviews of marking has passed or until any appeal, malpractice or other results enquiry has been completed, whichever is later</w:t>
      </w:r>
    </w:p>
    <w:p w:rsidR="2064EFEC" w:rsidP="4171C106" w:rsidRDefault="2064EFEC" w14:paraId="0AF6B3E5" w14:textId="03FC66F4">
      <w:pPr>
        <w:pStyle w:val="ListParagraph"/>
        <w:numPr>
          <w:ilvl w:val="0"/>
          <w:numId w:val="6"/>
        </w:numPr>
        <w:spacing w:before="0" w:after="0"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Ensures where a person is appointed to facilitate an access arrangement, the person appointed is not normally the candidate’s own subject teacher, Learning Support Assistant or teaching assistant. Where the candidate’s own subject teacher, Learning Support Assistant or teaching assistant has to be used, a separate invigilator is always present  </w:t>
      </w:r>
    </w:p>
    <w:p w:rsidR="2064EFEC" w:rsidP="4171C106" w:rsidRDefault="2064EFEC" w14:paraId="3A558112" w14:textId="09AE9E71">
      <w:pPr>
        <w:pStyle w:val="ListParagraph"/>
        <w:numPr>
          <w:ilvl w:val="0"/>
          <w:numId w:val="6"/>
        </w:numPr>
        <w:spacing w:before="0" w:after="0"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Ensures where a person is appointed to facilitate an access arrangement, the person appointed is not a relative, friend, peer or private tutor of the candidate </w:t>
      </w:r>
    </w:p>
    <w:p w:rsidR="2064EFEC" w:rsidP="4171C106" w:rsidRDefault="2064EFEC" w14:paraId="32DD56F2" w14:textId="62CF614B">
      <w:pPr>
        <w:pStyle w:val="ListParagraph"/>
        <w:numPr>
          <w:ilvl w:val="0"/>
          <w:numId w:val="6"/>
        </w:numPr>
        <w:spacing w:before="0" w:beforeAutospacing="off" w:after="0" w:afterAutospacing="off" w:line="240" w:lineRule="auto"/>
        <w:ind w:right="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Ensures a facilitator acting as a prompter is aware of the appropriate way to prompt depending on the needs of the candidate </w:t>
      </w:r>
    </w:p>
    <w:p w:rsidR="2064EFEC" w:rsidP="4171C106" w:rsidRDefault="2064EFEC" w14:paraId="0C09E872" w14:textId="30A8FB87">
      <w:pPr>
        <w:pStyle w:val="ListParagraph"/>
        <w:numPr>
          <w:ilvl w:val="0"/>
          <w:numId w:val="6"/>
        </w:numPr>
        <w:spacing w:before="0" w:beforeAutospacing="off" w:after="0" w:afterAutospacing="off" w:line="240" w:lineRule="auto"/>
        <w:ind w:right="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Ensures invigilators supervising access arrangement candidates are trained in their role and understand the invigilation arrangements required for access arrangement candidates and the role of any facilitator </w:t>
      </w:r>
    </w:p>
    <w:p w:rsidR="2064EFEC" w:rsidP="4171C106" w:rsidRDefault="2064EFEC" w14:paraId="40822595" w14:textId="31A2FA18">
      <w:pPr>
        <w:pStyle w:val="ListParagraph"/>
        <w:numPr>
          <w:ilvl w:val="0"/>
          <w:numId w:val="6"/>
        </w:numPr>
        <w:spacing w:before="0" w:beforeAutospacing="off" w:after="0" w:afterAutospacing="off" w:line="240" w:lineRule="auto"/>
        <w:ind w:right="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Ensures cover sheets, where these are required by the arrangement are completed as required by facilitators  </w:t>
      </w:r>
    </w:p>
    <w:p w:rsidR="2064EFEC" w:rsidP="4171C106" w:rsidRDefault="2064EFEC" w14:paraId="679F6076" w14:textId="49120E35">
      <w:pPr>
        <w:pStyle w:val="ListParagraph"/>
        <w:numPr>
          <w:ilvl w:val="0"/>
          <w:numId w:val="6"/>
        </w:numPr>
        <w:spacing w:before="0" w:after="0" w:line="240" w:lineRule="auto"/>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Liaises with the SENCo and other relevant centre staff to ensure appropriate arrangements, adjustments and adaptations are in place to facilitate access for disabled candidates to exams </w:t>
      </w:r>
    </w:p>
    <w:p w:rsidR="2064EFEC" w:rsidP="4171C106" w:rsidRDefault="2064EFEC" w14:paraId="7DE16677" w14:textId="72E26F34">
      <w:pPr>
        <w:pStyle w:val="ListParagraph"/>
        <w:numPr>
          <w:ilvl w:val="0"/>
          <w:numId w:val="6"/>
        </w:numPr>
        <w:spacing w:before="0" w:beforeAutospacing="off" w:after="0" w:afterAutospacing="off" w:line="240" w:lineRule="auto"/>
        <w:ind w:right="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Liaises with the SENCo to ensure exam information (JCQ information for candidates documents, individual exam timetable etc.) is adapted where this may be required for a disabled candidate to access it </w:t>
      </w:r>
    </w:p>
    <w:p w:rsidR="2064EFEC" w:rsidP="4171C106" w:rsidRDefault="2064EFEC" w14:paraId="15C2AA54" w14:textId="1334564C">
      <w:pPr>
        <w:pStyle w:val="ListParagraph"/>
        <w:numPr>
          <w:ilvl w:val="0"/>
          <w:numId w:val="6"/>
        </w:numPr>
        <w:spacing w:before="0" w:beforeAutospacing="off" w:after="0" w:afterAutospacing="off" w:line="240" w:lineRule="auto"/>
        <w:ind w:right="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Liaises with the SENCo regarding the facilitation and invigilation of access arrangement candidates </w:t>
      </w:r>
    </w:p>
    <w:p w:rsidR="2064EFEC" w:rsidP="4171C106" w:rsidRDefault="2064EFEC" w14:paraId="357556FF" w14:textId="19BE1889">
      <w:pPr>
        <w:pStyle w:val="ListParagraph"/>
        <w:numPr>
          <w:ilvl w:val="0"/>
          <w:numId w:val="6"/>
        </w:numPr>
        <w:spacing w:before="0" w:beforeAutospacing="off" w:after="0" w:afterAutospacing="off" w:line="240" w:lineRule="auto"/>
        <w:ind w:right="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Liaises with the SENCo regarding rooming of access arrangement candidates </w:t>
      </w:r>
    </w:p>
    <w:p w:rsidR="2064EFEC" w:rsidP="4171C106" w:rsidRDefault="2064EFEC" w14:paraId="7F8A2298" w14:textId="2E29436B">
      <w:pPr>
        <w:pStyle w:val="ListParagraph"/>
        <w:numPr>
          <w:ilvl w:val="0"/>
          <w:numId w:val="6"/>
        </w:numPr>
        <w:spacing w:before="0" w:beforeAutospacing="off" w:after="0" w:afterAutospacing="off" w:line="240" w:lineRule="auto"/>
        <w:ind w:right="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Liaises with the SENCo to ensure that invigilators are made aware of the Equality Act 2010 and are trained in disability issues </w:t>
      </w:r>
    </w:p>
    <w:p w:rsidR="2064EFEC" w:rsidP="4171C106" w:rsidRDefault="2064EFEC" w14:paraId="5B326A1A" w14:textId="3C4D36AF">
      <w:pPr>
        <w:pStyle w:val="ListParagraph"/>
        <w:numPr>
          <w:ilvl w:val="0"/>
          <w:numId w:val="6"/>
        </w:numPr>
        <w:spacing w:before="0" w:beforeAutospacing="off" w:after="0" w:afterAutospacing="off" w:line="240" w:lineRule="auto"/>
        <w:ind w:right="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Ensures appropriate seating arrangements are in place where different arrangements may need to be made for a candidate to facilitate access to his/her exams </w:t>
      </w:r>
    </w:p>
    <w:p w:rsidR="2064EFEC" w:rsidP="4171C106" w:rsidRDefault="2064EFEC" w14:paraId="4805D917" w14:textId="07352D5F">
      <w:pPr>
        <w:pStyle w:val="ListParagraph"/>
        <w:numPr>
          <w:ilvl w:val="0"/>
          <w:numId w:val="6"/>
        </w:numPr>
        <w:spacing w:before="0" w:beforeAutospacing="off" w:after="0" w:afterAutospacing="off" w:line="240" w:lineRule="auto"/>
        <w:ind w:right="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Ensures candidates with access arrangements are identified on exam room seating plans and invigilators are informed of those candidates with access arrangements and made aware of the access arrangement(s) awarded  </w:t>
      </w:r>
    </w:p>
    <w:p w:rsidR="2064EFEC" w:rsidP="4171C106" w:rsidRDefault="2064EFEC" w14:paraId="69B68822" w14:textId="64079732">
      <w:pPr>
        <w:pStyle w:val="ListParagraph"/>
        <w:numPr>
          <w:ilvl w:val="0"/>
          <w:numId w:val="6"/>
        </w:numPr>
        <w:spacing w:before="0" w:beforeAutospacing="off" w:after="0" w:afterAutospacing="off" w:line="240" w:lineRule="auto"/>
        <w:ind w:right="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Ensures invigilators are briefed prior to each exam session of the arrangements in place for a disabled candidate in their exam room </w:t>
      </w:r>
    </w:p>
    <w:p w:rsidR="2064EFEC" w:rsidP="4171C106" w:rsidRDefault="2064EFEC" w14:paraId="554F4635" w14:textId="6EB624EE">
      <w:pPr>
        <w:pStyle w:val="ListParagraph"/>
        <w:numPr>
          <w:ilvl w:val="0"/>
          <w:numId w:val="6"/>
        </w:numPr>
        <w:spacing w:before="0" w:beforeAutospacing="off" w:after="0" w:afterAutospacing="off" w:line="240" w:lineRule="auto"/>
        <w:ind w:right="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Checks in advance of dated exams/assessments that modified paper orders have arrived (and if not will contact the awarding body to ensure that papers are available when required) </w:t>
      </w:r>
    </w:p>
    <w:p w:rsidR="2064EFEC" w:rsidP="4171C106" w:rsidRDefault="2064EFEC" w14:paraId="0F602B1B" w14:textId="3379A8AA">
      <w:pPr>
        <w:pStyle w:val="ListParagraph"/>
        <w:numPr>
          <w:ilvl w:val="0"/>
          <w:numId w:val="6"/>
        </w:numPr>
        <w:spacing w:before="0" w:beforeAutospacing="off" w:after="0" w:afterAutospacing="off" w:line="240" w:lineRule="auto"/>
        <w:ind w:right="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Makes modifications that are permitted by the centre (a question paper copied onto coloured paper, an A4 to A3 enlarged paper or a paper printed on single sheets or where a question paper may need to be scanned into PDF format where a candidate is approved the use of a computer reader) that may be required and either accesses a non-interactive electronic (PDF) question paper or opens the exam question paper packet in the secure room no earlier than 90 minutes prior to the awarding body’s published start time of the exam </w:t>
      </w:r>
    </w:p>
    <w:p w:rsidR="2064EFEC" w:rsidP="4171C106" w:rsidRDefault="2064EFEC" w14:paraId="0F0B4740" w14:textId="6F489803">
      <w:pPr>
        <w:pStyle w:val="ListParagraph"/>
        <w:numPr>
          <w:ilvl w:val="0"/>
          <w:numId w:val="6"/>
        </w:numPr>
        <w:spacing w:before="0" w:beforeAutospacing="off" w:after="0" w:afterAutospacing="off" w:line="240" w:lineRule="auto"/>
        <w:ind w:right="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Understands that where permitted/approved, a secure question paper packet may need to be opened early in the secure room to facilitate the following: </w:t>
      </w:r>
    </w:p>
    <w:p w:rsidR="2064EFEC" w:rsidP="4171C106" w:rsidRDefault="2064EFEC" w14:paraId="1A877A0F" w14:textId="2C9ED299">
      <w:pPr>
        <w:pStyle w:val="NormalWeb"/>
        <w:numPr>
          <w:ilvl w:val="0"/>
          <w:numId w:val="6"/>
        </w:numPr>
        <w:spacing w:before="0" w:beforeAutospacing="off" w:after="0" w:afterAutospacing="off" w:line="240" w:lineRule="auto"/>
        <w:ind w:right="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a Language Modifier may have access to the question paper 60 minutes prior to the awarding body’s published start time for the exam in order to prepare </w:t>
      </w:r>
    </w:p>
    <w:p w:rsidR="2064EFEC" w:rsidP="4171C106" w:rsidRDefault="2064EFEC" w14:paraId="5094CFD5" w14:textId="5072DE26">
      <w:pPr>
        <w:pStyle w:val="NormalWeb"/>
        <w:numPr>
          <w:ilvl w:val="0"/>
          <w:numId w:val="6"/>
        </w:numPr>
        <w:spacing w:before="0" w:beforeAutospacing="off" w:after="0" w:afterAutospacing="off" w:line="240" w:lineRule="auto"/>
        <w:ind w:right="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the Communication Professional may have access to the question paper 60 minutes prior to the awarding body’s published start time for the exam in order to prepare </w:t>
      </w:r>
    </w:p>
    <w:p w:rsidR="2064EFEC" w:rsidP="4171C106" w:rsidRDefault="2064EFEC" w14:paraId="68BC3AB5" w14:textId="1595C203">
      <w:pPr>
        <w:pStyle w:val="NormalWeb"/>
        <w:numPr>
          <w:ilvl w:val="0"/>
          <w:numId w:val="6"/>
        </w:numPr>
        <w:spacing w:before="0" w:beforeAutospacing="off" w:after="0" w:afterAutospacing="off" w:line="240" w:lineRule="auto"/>
        <w:ind w:right="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a Live Speaker may have access to the transcript of the Listening examination 60 minutes prior to the awarding body’s published start time for the exam in order to prepare </w:t>
      </w:r>
    </w:p>
    <w:p w:rsidR="2064EFEC" w:rsidP="4171C106" w:rsidRDefault="2064EFEC" w14:paraId="7948AAF8" w14:textId="1A8A67C7">
      <w:pPr>
        <w:pStyle w:val="ListParagraph"/>
        <w:numPr>
          <w:ilvl w:val="0"/>
          <w:numId w:val="6"/>
        </w:numPr>
        <w:spacing w:before="0" w:beforeAutospacing="off" w:after="0" w:afterAutospacing="off" w:line="240" w:lineRule="auto"/>
        <w:ind w:right="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Provides cover sheets prior to the start of an exam where required for particular access arrangements and ensures that these have been fully completed before candidates’ scripts are dispatched to examiners/markers </w:t>
      </w:r>
    </w:p>
    <w:p w:rsidR="2064EFEC" w:rsidP="4171C106" w:rsidRDefault="2064EFEC" w14:paraId="7D9ADC44" w14:textId="5894AC9A">
      <w:pPr>
        <w:pStyle w:val="ListParagraph"/>
        <w:numPr>
          <w:ilvl w:val="0"/>
          <w:numId w:val="6"/>
        </w:numPr>
        <w:spacing w:before="0" w:beforeAutospacing="off" w:after="0" w:afterAutospacing="off" w:line="240" w:lineRule="auto"/>
        <w:ind w:right="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prints pre-populated cover sheets from AAO where this is required for particular arrangements </w:t>
      </w:r>
    </w:p>
    <w:p w:rsidR="2064EFEC" w:rsidP="4171C106" w:rsidRDefault="2064EFEC" w14:paraId="25E690EC" w14:textId="5A7A1BC3">
      <w:pPr>
        <w:pStyle w:val="ListParagraph"/>
        <w:numPr>
          <w:ilvl w:val="0"/>
          <w:numId w:val="6"/>
        </w:numPr>
        <w:spacing w:before="0" w:beforeAutospacing="off" w:after="0" w:afterAutospacing="off" w:line="240" w:lineRule="auto"/>
        <w:ind w:right="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Has a process in place to deal with emergency (temporary) access arrangements as they arise at the time of exams in terms of rooming and invigilation </w:t>
      </w:r>
    </w:p>
    <w:p w:rsidR="2064EFEC" w:rsidP="4171C106" w:rsidRDefault="2064EFEC" w14:paraId="03EFBEE9" w14:textId="543D7CE9">
      <w:pPr>
        <w:pStyle w:val="ListParagraph"/>
        <w:numPr>
          <w:ilvl w:val="0"/>
          <w:numId w:val="6"/>
        </w:numPr>
        <w:spacing w:before="0" w:beforeAutospacing="off" w:after="0" w:afterAutospacing="off" w:line="240" w:lineRule="auto"/>
        <w:ind w:right="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 xml:space="preserve">Liaises with the SENCo where a facilitator may be required to support a candidate requiring an emergency (temporary) access arrangement at the time of exams </w:t>
      </w:r>
    </w:p>
    <w:p w:rsidR="2064EFEC" w:rsidP="4171C106" w:rsidRDefault="2064EFEC" w14:paraId="5E19A802" w14:textId="389E5E7A">
      <w:pPr>
        <w:pStyle w:val="ListParagraph"/>
        <w:numPr>
          <w:ilvl w:val="0"/>
          <w:numId w:val="6"/>
        </w:numPr>
        <w:spacing w:before="0" w:beforeAutospacing="off" w:after="0" w:afterAutospacing="off" w:line="240" w:lineRule="auto"/>
        <w:ind w:right="0"/>
        <w:rPr>
          <w:rFonts w:ascii="Tahoma" w:hAnsi="Tahoma" w:eastAsia="Tahoma" w:cs="Tahoma"/>
          <w:b w:val="0"/>
          <w:bCs w:val="0"/>
          <w:i w:val="0"/>
          <w:iCs w:val="0"/>
          <w:caps w:val="0"/>
          <w:smallCaps w:val="0"/>
          <w:noProof w:val="0"/>
          <w:color w:val="000000" w:themeColor="text1" w:themeTint="FF" w:themeShade="FF"/>
          <w:sz w:val="22"/>
          <w:szCs w:val="22"/>
          <w:lang w:val="en-GB"/>
        </w:rPr>
      </w:pPr>
      <w:r w:rsidRPr="4171C106" w:rsidR="2064EFEC">
        <w:rPr>
          <w:rFonts w:ascii="Tahoma" w:hAnsi="Tahoma" w:eastAsia="Tahoma" w:cs="Tahoma"/>
          <w:b w:val="0"/>
          <w:bCs w:val="0"/>
          <w:i w:val="0"/>
          <w:iCs w:val="0"/>
          <w:caps w:val="0"/>
          <w:smallCaps w:val="0"/>
          <w:noProof w:val="0"/>
          <w:color w:val="000000" w:themeColor="text1" w:themeTint="FF" w:themeShade="FF"/>
          <w:sz w:val="22"/>
          <w:szCs w:val="22"/>
          <w:lang w:val="en-GB"/>
        </w:rPr>
        <w:t>Where required for emergency (temporary) access arrangements, applies for approval through AAO or through the awarding body where any qualifications sit outside the scope of AAO</w:t>
      </w:r>
    </w:p>
    <w:p w:rsidRPr="002D1DB8" w:rsidR="005B200F" w:rsidP="009C7FA5" w:rsidRDefault="005B200F" w14:paraId="2F37367F" w14:textId="77777777">
      <w:pPr>
        <w:spacing w:after="0"/>
        <w:rPr>
          <w:rFonts w:cs="Arial"/>
          <w:b/>
        </w:rPr>
      </w:pPr>
      <w:r>
        <w:rPr>
          <w:rFonts w:cs="Arial"/>
          <w:b/>
        </w:rPr>
        <w:t>Other relevant centre staff</w:t>
      </w:r>
    </w:p>
    <w:p w:rsidRPr="00C32CE5" w:rsidR="005B200F" w:rsidP="009C7FA5" w:rsidRDefault="005B200F" w14:paraId="74327E53" w14:textId="77777777">
      <w:pPr>
        <w:pStyle w:val="ListParagraph"/>
        <w:numPr>
          <w:ilvl w:val="0"/>
          <w:numId w:val="8"/>
        </w:numPr>
        <w:spacing w:before="0"/>
        <w:ind w:left="714" w:hanging="357"/>
        <w:rPr>
          <w:rFonts w:cs="Arial"/>
        </w:rPr>
      </w:pPr>
      <w:r w:rsidRPr="4171C106" w:rsidR="005B200F">
        <w:rPr>
          <w:rFonts w:cs="Arial"/>
        </w:rPr>
        <w:t>Support the SENCo</w:t>
      </w:r>
      <w:r w:rsidRPr="4171C106" w:rsidR="005B200F">
        <w:rPr>
          <w:rFonts w:cs="Arial"/>
        </w:rPr>
        <w:t xml:space="preserve"> and the exams officer to ensure </w:t>
      </w:r>
      <w:r w:rsidR="005B200F">
        <w:rPr/>
        <w:t>appropriate arrangements</w:t>
      </w:r>
      <w:r w:rsidR="005B200F">
        <w:rPr/>
        <w:t xml:space="preserve">, adjustments and adaptations are in place to </w:t>
      </w:r>
      <w:r w:rsidR="005B200F">
        <w:rPr/>
        <w:t>facilitate</w:t>
      </w:r>
      <w:r w:rsidR="005B200F">
        <w:rPr/>
        <w:t xml:space="preserve"> access for disabled candidates to exams</w:t>
      </w:r>
    </w:p>
    <w:p w:rsidR="5059604F" w:rsidP="4171C106" w:rsidRDefault="5059604F" w14:paraId="031DF51F" w14:textId="252EE4C9">
      <w:pPr>
        <w:pStyle w:val="ListParagraph"/>
        <w:numPr>
          <w:ilvl w:val="0"/>
          <w:numId w:val="8"/>
        </w:numPr>
        <w:spacing w:before="0"/>
        <w:ind w:left="714" w:hanging="357"/>
        <w:rPr>
          <w:rFonts w:cs="Arial"/>
        </w:rPr>
      </w:pPr>
      <w:r w:rsidRPr="4171C106" w:rsidR="5059604F">
        <w:rPr>
          <w:rFonts w:cs="Arial"/>
        </w:rPr>
        <w:t xml:space="preserve">Staff responsible for </w:t>
      </w:r>
      <w:r w:rsidRPr="4171C106" w:rsidR="5059604F">
        <w:rPr>
          <w:rFonts w:cs="Arial"/>
          <w:b w:val="1"/>
          <w:bCs w:val="1"/>
        </w:rPr>
        <w:t>IT or other specialist equipment</w:t>
      </w:r>
      <w:r w:rsidRPr="4171C106" w:rsidR="5059604F">
        <w:rPr>
          <w:rFonts w:cs="Arial"/>
        </w:rPr>
        <w:t xml:space="preserve"> that may need to be provided or adapted for a candidate</w:t>
      </w:r>
    </w:p>
    <w:p w:rsidR="5059604F" w:rsidP="4171C106" w:rsidRDefault="5059604F" w14:paraId="15546F15">
      <w:pPr>
        <w:pStyle w:val="ListParagraph"/>
        <w:numPr>
          <w:ilvl w:val="0"/>
          <w:numId w:val="8"/>
        </w:numPr>
        <w:spacing w:before="0" w:after="80"/>
        <w:rPr>
          <w:rFonts w:cs="Arial"/>
        </w:rPr>
      </w:pPr>
      <w:r w:rsidRPr="4171C106" w:rsidR="5059604F">
        <w:rPr>
          <w:rFonts w:cs="Arial"/>
        </w:rPr>
        <w:t xml:space="preserve">Estates/site staff responsible for </w:t>
      </w:r>
      <w:r w:rsidRPr="4171C106" w:rsidR="5059604F">
        <w:rPr>
          <w:rFonts w:cs="Arial"/>
          <w:b w:val="1"/>
          <w:bCs w:val="1"/>
        </w:rPr>
        <w:t xml:space="preserve">rooms and non-specialist equipment </w:t>
      </w:r>
      <w:r w:rsidRPr="4171C106" w:rsidR="5059604F">
        <w:rPr>
          <w:rFonts w:cs="Arial"/>
        </w:rPr>
        <w:t>(chairs, tables, clocks etc.) used for exams that may need to be adapted for a candidate</w:t>
      </w:r>
    </w:p>
    <w:p w:rsidR="5059604F" w:rsidP="4171C106" w:rsidRDefault="5059604F" w14:paraId="08ACDD34" w14:textId="0CCB15FC">
      <w:pPr>
        <w:pStyle w:val="ListParagraph"/>
        <w:numPr>
          <w:ilvl w:val="0"/>
          <w:numId w:val="8"/>
        </w:numPr>
        <w:spacing w:before="0" w:after="80"/>
        <w:rPr>
          <w:rFonts w:cs="Arial"/>
        </w:rPr>
      </w:pPr>
      <w:r w:rsidRPr="4171C106" w:rsidR="5059604F">
        <w:rPr>
          <w:rFonts w:cs="Arial"/>
        </w:rPr>
        <w:t xml:space="preserve">Senior staff responsible for the centre’s </w:t>
      </w:r>
      <w:r w:rsidRPr="4171C106" w:rsidR="5059604F">
        <w:rPr>
          <w:rFonts w:cs="Arial"/>
          <w:b w:val="1"/>
          <w:bCs w:val="1"/>
        </w:rPr>
        <w:t>emergency evacuation procedures</w:t>
      </w:r>
      <w:r w:rsidRPr="4171C106" w:rsidR="5059604F">
        <w:rPr>
          <w:rFonts w:cs="Arial"/>
        </w:rPr>
        <w:t xml:space="preserve"> and the arrangements that may need to be in place for a candidate with a disability who may need </w:t>
      </w:r>
      <w:r w:rsidRPr="4171C106" w:rsidR="5059604F">
        <w:rPr>
          <w:rFonts w:cs="Arial"/>
        </w:rPr>
        <w:t>assistance</w:t>
      </w:r>
      <w:r w:rsidRPr="4171C106" w:rsidR="5059604F">
        <w:rPr>
          <w:rFonts w:cs="Arial"/>
        </w:rPr>
        <w:t xml:space="preserve"> when an exam room is evacuated</w:t>
      </w:r>
    </w:p>
    <w:p w:rsidRPr="008561BC" w:rsidR="005B200F" w:rsidP="00527DF6" w:rsidRDefault="005B200F" w14:paraId="7B979CFA" w14:textId="77777777">
      <w:pPr>
        <w:pStyle w:val="Heading3"/>
        <w:rPr>
          <w:u w:val="single"/>
        </w:rPr>
      </w:pPr>
      <w:bookmarkStart w:name="_Toc449469102" w:id="47"/>
      <w:bookmarkStart w:name="_Toc480112457" w:id="48"/>
      <w:bookmarkStart w:name="_Toc209363633" w:id="49"/>
      <w:r w:rsidRPr="008561BC">
        <w:rPr>
          <w:u w:val="single"/>
        </w:rPr>
        <w:lastRenderedPageBreak/>
        <w:t>Internal assessments</w:t>
      </w:r>
      <w:bookmarkEnd w:id="47"/>
      <w:bookmarkEnd w:id="48"/>
      <w:bookmarkEnd w:id="49"/>
    </w:p>
    <w:p w:rsidR="00F26CC2" w:rsidP="00F26CC2" w:rsidRDefault="005B200F" w14:paraId="665D0267" w14:textId="77777777">
      <w:pPr>
        <w:pStyle w:val="Default"/>
        <w:spacing w:after="120"/>
        <w:rPr>
          <w:rFonts w:cs="Arial" w:eastAsiaTheme="minorEastAsia"/>
          <w:sz w:val="22"/>
          <w:szCs w:val="22"/>
          <w:lang w:eastAsia="en-GB"/>
        </w:rPr>
      </w:pPr>
      <w:r w:rsidRPr="008561BC">
        <w:rPr>
          <w:rFonts w:cs="Arial"/>
          <w:sz w:val="22"/>
          <w:szCs w:val="22"/>
        </w:rPr>
        <w:t xml:space="preserve">These are non-examination assessments (NEA) </w:t>
      </w:r>
      <w:r w:rsidRPr="008561BC">
        <w:rPr>
          <w:rFonts w:cs="Arial" w:eastAsiaTheme="minorEastAsia"/>
          <w:sz w:val="22"/>
          <w:szCs w:val="22"/>
          <w:lang w:eastAsia="en-GB"/>
        </w:rPr>
        <w:t xml:space="preserve">which are normally set by a centre/awarding body, marked and internally </w:t>
      </w:r>
      <w:r w:rsidRPr="00F22B0D">
        <w:rPr>
          <w:rFonts w:cs="Arial" w:eastAsiaTheme="minorEastAsia"/>
          <w:sz w:val="22"/>
          <w:szCs w:val="22"/>
          <w:lang w:eastAsia="en-GB"/>
        </w:rPr>
        <w:t>moderated</w:t>
      </w:r>
      <w:r w:rsidRPr="00F22B0D" w:rsidR="008561BC">
        <w:rPr>
          <w:rFonts w:cs="Arial" w:eastAsiaTheme="minorEastAsia"/>
          <w:sz w:val="22"/>
          <w:szCs w:val="22"/>
          <w:lang w:eastAsia="en-GB"/>
        </w:rPr>
        <w:t>/standardised</w:t>
      </w:r>
      <w:r w:rsidRPr="00F22B0D">
        <w:rPr>
          <w:rFonts w:cs="Arial" w:eastAsiaTheme="minorEastAsia"/>
          <w:sz w:val="22"/>
          <w:szCs w:val="22"/>
          <w:lang w:eastAsia="en-GB"/>
        </w:rPr>
        <w:t xml:space="preserve"> by</w:t>
      </w:r>
      <w:r w:rsidRPr="008561BC">
        <w:rPr>
          <w:rFonts w:cs="Arial" w:eastAsiaTheme="minorEastAsia"/>
          <w:sz w:val="22"/>
          <w:szCs w:val="22"/>
          <w:lang w:eastAsia="en-GB"/>
        </w:rPr>
        <w:t xml:space="preserve"> the centre and externally moderated by the awarding body.</w:t>
      </w:r>
    </w:p>
    <w:p w:rsidRPr="008561BC" w:rsidR="00934F60" w:rsidP="00F83421" w:rsidRDefault="00934F60" w14:paraId="77D55DF4" w14:textId="0A092E7C">
      <w:pPr>
        <w:pStyle w:val="Default"/>
        <w:spacing w:after="120"/>
        <w:rPr>
          <w:rFonts w:cs="Arial" w:eastAsiaTheme="minorEastAsia"/>
          <w:sz w:val="22"/>
          <w:szCs w:val="22"/>
          <w:lang w:eastAsia="en-GB"/>
        </w:rPr>
      </w:pPr>
      <w:r w:rsidRPr="00F83421">
        <w:rPr>
          <w:rFonts w:cs="Arial"/>
          <w:sz w:val="22"/>
          <w:szCs w:val="22"/>
        </w:rPr>
        <w:t>However, ‘NEA’ is not limited to internal assessment as externally marked and/or externally set practical examinations taken at different times across centres are also classified as ‘NEA’.</w:t>
      </w:r>
      <w:r w:rsidRPr="00934F60">
        <w:rPr>
          <w:rFonts w:cs="Arial"/>
          <w:sz w:val="22"/>
          <w:szCs w:val="22"/>
        </w:rPr>
        <w:t xml:space="preserve"> </w:t>
      </w:r>
    </w:p>
    <w:p w:rsidRPr="00F93478" w:rsidR="00F93478" w:rsidP="00F93478" w:rsidRDefault="00F93478" w14:paraId="5F24056B" w14:textId="0AE8D566">
      <w:pPr>
        <w:spacing w:after="0"/>
        <w:rPr>
          <w:rFonts w:cs="Tahoma"/>
        </w:rPr>
      </w:pPr>
      <w:r w:rsidRPr="006479D8">
        <w:rPr>
          <w:rFonts w:cs="Tahoma"/>
          <w:b/>
        </w:rPr>
        <w:t>SENCo or equivalent role</w:t>
      </w:r>
    </w:p>
    <w:p w:rsidRPr="00576283" w:rsidR="005B200F" w:rsidP="00527DF6" w:rsidRDefault="005B200F" w14:paraId="68C12810" w14:textId="77777777">
      <w:pPr>
        <w:pStyle w:val="ListParagraph"/>
        <w:numPr>
          <w:ilvl w:val="0"/>
          <w:numId w:val="6"/>
        </w:numPr>
        <w:spacing w:before="0" w:after="80"/>
        <w:rPr>
          <w:rFonts w:cs="Arial"/>
        </w:rPr>
      </w:pPr>
      <w:r w:rsidRPr="4171C106" w:rsidR="005B200F">
        <w:rPr>
          <w:rFonts w:cs="Arial"/>
        </w:rPr>
        <w:t xml:space="preserve">Liaises </w:t>
      </w:r>
      <w:r w:rsidRPr="4171C106" w:rsidR="005B200F">
        <w:rPr>
          <w:rFonts w:cs="Arial"/>
        </w:rPr>
        <w:t xml:space="preserve">with teaching staff to implement </w:t>
      </w:r>
      <w:r w:rsidRPr="4171C106" w:rsidR="005B200F">
        <w:rPr>
          <w:rFonts w:cs="Arial"/>
        </w:rPr>
        <w:t>appropriate acc</w:t>
      </w:r>
      <w:r w:rsidRPr="4171C106" w:rsidR="005B200F">
        <w:rPr>
          <w:rFonts w:cs="Arial"/>
        </w:rPr>
        <w:t>ess</w:t>
      </w:r>
      <w:r w:rsidRPr="4171C106" w:rsidR="005B200F">
        <w:rPr>
          <w:rFonts w:cs="Arial"/>
        </w:rPr>
        <w:t xml:space="preserve"> arrangements for candidates</w:t>
      </w:r>
    </w:p>
    <w:p w:rsidR="4323BA05" w:rsidP="4171C106" w:rsidRDefault="4323BA05" w14:paraId="58494764" w14:textId="27F091FA">
      <w:pPr>
        <w:pStyle w:val="ListParagraph"/>
        <w:numPr>
          <w:ilvl w:val="0"/>
          <w:numId w:val="6"/>
        </w:numPr>
        <w:spacing w:before="0" w:after="80"/>
        <w:rPr>
          <w:rFonts w:cs="Arial"/>
        </w:rPr>
      </w:pPr>
      <w:r w:rsidRPr="4171C106" w:rsidR="4323BA05">
        <w:rPr>
          <w:rFonts w:cs="Arial"/>
        </w:rPr>
        <w:t>Ensures centre-delegated and awarding body approved arrangements are in place prior to a candidate taking their first formal supervised assessment</w:t>
      </w:r>
    </w:p>
    <w:p w:rsidR="4323BA05" w:rsidP="4171C106" w:rsidRDefault="4323BA05" w14:paraId="08C0F592" w14:textId="6F4C614C">
      <w:pPr>
        <w:pStyle w:val="ListParagraph"/>
        <w:numPr>
          <w:ilvl w:val="0"/>
          <w:numId w:val="6"/>
        </w:numPr>
        <w:spacing w:before="0" w:after="80"/>
        <w:rPr>
          <w:rFonts w:cs="Arial"/>
        </w:rPr>
      </w:pPr>
      <w:r w:rsidRPr="4171C106" w:rsidR="4323BA05">
        <w:rPr>
          <w:rFonts w:cs="Arial"/>
        </w:rPr>
        <w:t>Ensures candidates are aware of the access arrangements that are in place for their assessments</w:t>
      </w:r>
    </w:p>
    <w:p w:rsidR="4323BA05" w:rsidP="4171C106" w:rsidRDefault="4323BA05" w14:paraId="47EB3DD0" w14:textId="06181162">
      <w:pPr>
        <w:pStyle w:val="ListParagraph"/>
        <w:numPr>
          <w:ilvl w:val="0"/>
          <w:numId w:val="6"/>
        </w:numPr>
        <w:spacing w:before="0" w:after="80"/>
        <w:rPr>
          <w:rFonts w:cs="Arial"/>
        </w:rPr>
      </w:pPr>
      <w:r w:rsidRPr="4171C106" w:rsidR="4323BA05">
        <w:rPr>
          <w:rFonts w:cs="Arial"/>
        </w:rPr>
        <w:t xml:space="preserve">Ensures a </w:t>
      </w:r>
      <w:r w:rsidRPr="4171C106" w:rsidR="4323BA05">
        <w:rPr>
          <w:rFonts w:cs="Tahoma"/>
        </w:rPr>
        <w:t xml:space="preserve">candidate has had appropriate opportunities to practise using the access arrangement(s) before </w:t>
      </w:r>
      <w:r w:rsidRPr="4171C106" w:rsidR="4323BA05">
        <w:rPr>
          <w:rFonts w:cs="Arial"/>
        </w:rPr>
        <w:t xml:space="preserve">their </w:t>
      </w:r>
      <w:r w:rsidRPr="4171C106" w:rsidR="4323BA05">
        <w:rPr>
          <w:rFonts w:cs="Tahoma"/>
        </w:rPr>
        <w:t>first examination</w:t>
      </w:r>
    </w:p>
    <w:p w:rsidR="4323BA05" w:rsidP="4171C106" w:rsidRDefault="4323BA05" w14:paraId="73BE49B0">
      <w:pPr>
        <w:pStyle w:val="ListParagraph"/>
        <w:numPr>
          <w:ilvl w:val="0"/>
          <w:numId w:val="6"/>
        </w:numPr>
        <w:spacing w:before="0" w:after="80"/>
        <w:rPr>
          <w:rFonts w:cs="Arial"/>
        </w:rPr>
      </w:pPr>
      <w:r w:rsidRPr="4171C106" w:rsidR="4323BA05">
        <w:rPr>
          <w:rFonts w:cs="Arial"/>
        </w:rPr>
        <w:t>Ensures facilitators supporting candidates are appropriately trained and understand the rules of the particular access arrangement(s)</w:t>
      </w:r>
    </w:p>
    <w:p w:rsidR="4323BA05" w:rsidP="4171C106" w:rsidRDefault="4323BA05" w14:paraId="4C0037BF">
      <w:pPr>
        <w:pStyle w:val="ListParagraph"/>
        <w:numPr>
          <w:ilvl w:val="0"/>
          <w:numId w:val="6"/>
        </w:numPr>
        <w:spacing w:before="0" w:after="80"/>
        <w:rPr>
          <w:rFonts w:cs="Arial"/>
        </w:rPr>
      </w:pPr>
      <w:r w:rsidRPr="4171C106" w:rsidR="4323BA05">
        <w:rPr>
          <w:rFonts w:cs="Arial"/>
        </w:rPr>
        <w:t>Ensures cover sheets are completed as required by facilitators</w:t>
      </w:r>
    </w:p>
    <w:p w:rsidR="4323BA05" w:rsidP="4171C106" w:rsidRDefault="4323BA05" w14:paraId="22803A46" w14:textId="4399C4BF">
      <w:pPr>
        <w:pStyle w:val="ListParagraph"/>
        <w:numPr>
          <w:ilvl w:val="0"/>
          <w:numId w:val="6"/>
        </w:numPr>
        <w:spacing w:before="0" w:after="80"/>
        <w:rPr>
          <w:rFonts w:cs="Arial"/>
        </w:rPr>
      </w:pPr>
      <w:r w:rsidRPr="4171C106" w:rsidR="4323BA05">
        <w:rPr>
          <w:rFonts w:cs="Arial"/>
        </w:rPr>
        <w:t>Liaises with the teacher where a facilitator may be required to support a candidate requiring an emergency (temporary) access arrangement at the time of their formal supervised assessment</w:t>
      </w:r>
    </w:p>
    <w:p w:rsidR="4323BA05" w:rsidP="4171C106" w:rsidRDefault="4323BA05" w14:paraId="018069CE">
      <w:pPr>
        <w:pStyle w:val="ListParagraph"/>
        <w:numPr>
          <w:ilvl w:val="0"/>
          <w:numId w:val="6"/>
        </w:numPr>
        <w:spacing w:before="0" w:after="80"/>
        <w:rPr>
          <w:rFonts w:cs="Arial"/>
        </w:rPr>
      </w:pPr>
      <w:r w:rsidRPr="4171C106" w:rsidR="4323BA05">
        <w:rPr>
          <w:rFonts w:cs="Arial"/>
        </w:rPr>
        <w:t>Provide the SENCo with assessment schedules to ensure arrangements are put in place when required</w:t>
      </w:r>
    </w:p>
    <w:p w:rsidR="4323BA05" w:rsidP="4171C106" w:rsidRDefault="4323BA05" w14:paraId="7AB3CC12" w14:textId="348188B0">
      <w:pPr>
        <w:pStyle w:val="ListParagraph"/>
        <w:numPr>
          <w:ilvl w:val="0"/>
          <w:numId w:val="6"/>
        </w:numPr>
        <w:spacing w:before="0" w:after="80"/>
        <w:rPr>
          <w:rFonts w:cs="Arial"/>
        </w:rPr>
      </w:pPr>
      <w:r w:rsidRPr="4171C106" w:rsidR="4323BA05">
        <w:rPr>
          <w:rFonts w:cs="Arial"/>
        </w:rPr>
        <w:t xml:space="preserve">Liaise with the SENCo </w:t>
      </w:r>
      <w:r w:rsidRPr="4171C106" w:rsidR="4323BA05">
        <w:rPr>
          <w:rFonts w:cs="Arial"/>
        </w:rPr>
        <w:t>regarding</w:t>
      </w:r>
      <w:r w:rsidRPr="4171C106" w:rsidR="4323BA05">
        <w:rPr>
          <w:rFonts w:cs="Arial"/>
        </w:rPr>
        <w:t xml:space="preserve"> assessment materials that may need to be </w:t>
      </w:r>
      <w:r w:rsidRPr="4171C106" w:rsidR="4323BA05">
        <w:rPr>
          <w:rFonts w:cs="Arial"/>
        </w:rPr>
        <w:t>modified</w:t>
      </w:r>
      <w:r w:rsidRPr="4171C106" w:rsidR="4323BA05">
        <w:rPr>
          <w:rFonts w:cs="Arial"/>
        </w:rPr>
        <w:t xml:space="preserve"> for a candidate</w:t>
      </w:r>
    </w:p>
    <w:p w:rsidRPr="00134BB4" w:rsidR="005B200F" w:rsidP="00527DF6" w:rsidRDefault="005B200F" w14:paraId="552AE40C" w14:textId="77777777">
      <w:pPr>
        <w:spacing w:after="0"/>
        <w:rPr>
          <w:rFonts w:cs="Arial"/>
          <w:b/>
        </w:rPr>
      </w:pPr>
      <w:r w:rsidRPr="00134BB4">
        <w:rPr>
          <w:rFonts w:cs="Arial"/>
          <w:b/>
        </w:rPr>
        <w:t xml:space="preserve">Teaching staff </w:t>
      </w:r>
    </w:p>
    <w:p w:rsidRPr="00576283" w:rsidR="005B200F" w:rsidP="00527DF6" w:rsidRDefault="005B200F" w14:paraId="697B9253" w14:textId="77777777">
      <w:pPr>
        <w:pStyle w:val="ListParagraph"/>
        <w:numPr>
          <w:ilvl w:val="0"/>
          <w:numId w:val="6"/>
        </w:numPr>
        <w:spacing w:before="0" w:after="80"/>
        <w:rPr>
          <w:rFonts w:cs="Arial"/>
        </w:rPr>
      </w:pPr>
      <w:r w:rsidRPr="4171C106" w:rsidR="005B200F">
        <w:rPr>
          <w:rFonts w:cs="Arial"/>
        </w:rPr>
        <w:t>S</w:t>
      </w:r>
      <w:r w:rsidRPr="4171C106" w:rsidR="005B200F">
        <w:rPr>
          <w:rFonts w:cs="Arial"/>
        </w:rPr>
        <w:t>upport the SENCo in implementing appropriate acc</w:t>
      </w:r>
      <w:r w:rsidRPr="4171C106" w:rsidR="005B200F">
        <w:rPr>
          <w:rFonts w:cs="Arial"/>
        </w:rPr>
        <w:t>ess arrangements for candidates</w:t>
      </w:r>
    </w:p>
    <w:p w:rsidRPr="00A11EBD" w:rsidR="005B200F" w:rsidP="00A11EBD" w:rsidRDefault="005B200F" w14:paraId="766639D3" w14:textId="5C5E88DC">
      <w:pPr>
        <w:pStyle w:val="Heading3"/>
        <w:rPr>
          <w:u w:val="single"/>
        </w:rPr>
      </w:pPr>
      <w:bookmarkStart w:name="_Toc449469103" w:id="50"/>
      <w:bookmarkStart w:name="_Toc480112458" w:id="51"/>
      <w:bookmarkStart w:name="_Toc209363634" w:id="52"/>
      <w:r w:rsidRPr="00F83421">
        <w:rPr>
          <w:u w:val="single"/>
        </w:rPr>
        <w:t>Internal exams</w:t>
      </w:r>
      <w:bookmarkEnd w:id="50"/>
      <w:bookmarkEnd w:id="51"/>
      <w:r w:rsidRPr="00F83421" w:rsidR="00A11EBD">
        <w:rPr>
          <w:u w:val="single"/>
        </w:rPr>
        <w:t>/assessments</w:t>
      </w:r>
      <w:bookmarkEnd w:id="52"/>
    </w:p>
    <w:p w:rsidRPr="006E612A" w:rsidR="005B200F" w:rsidP="00527DF6" w:rsidRDefault="005B200F" w14:paraId="4AC54C10" w14:textId="77777777">
      <w:pPr>
        <w:jc w:val="both"/>
        <w:rPr>
          <w:rFonts w:cs="Arial"/>
        </w:rPr>
      </w:pPr>
      <w:r w:rsidRPr="006E612A">
        <w:rPr>
          <w:rFonts w:cs="Arial"/>
        </w:rPr>
        <w:t xml:space="preserve">These are exams or tests which are set and marked within the centre; normally a pre-cursor to external assessments. </w:t>
      </w:r>
    </w:p>
    <w:p w:rsidRPr="00F93478" w:rsidR="00F93478" w:rsidP="00F93478" w:rsidRDefault="00F93478" w14:paraId="16C86178" w14:textId="214F5B23">
      <w:pPr>
        <w:spacing w:after="0"/>
        <w:rPr>
          <w:rFonts w:cs="Tahoma"/>
        </w:rPr>
      </w:pPr>
      <w:r w:rsidRPr="006479D8">
        <w:rPr>
          <w:rFonts w:cs="Tahoma"/>
          <w:b/>
        </w:rPr>
        <w:t>SENCo or equivalent role</w:t>
      </w:r>
    </w:p>
    <w:p w:rsidRPr="00C32CE5" w:rsidR="005B200F" w:rsidP="00527DF6" w:rsidRDefault="005B200F" w14:paraId="4478EE11" w14:textId="77777777">
      <w:pPr>
        <w:pStyle w:val="ListParagraph"/>
        <w:numPr>
          <w:ilvl w:val="0"/>
          <w:numId w:val="6"/>
        </w:numPr>
        <w:spacing w:before="0" w:after="80"/>
        <w:jc w:val="both"/>
        <w:rPr>
          <w:rFonts w:cs="Arial"/>
        </w:rPr>
      </w:pPr>
      <w:r w:rsidRPr="4171C106" w:rsidR="005B200F">
        <w:rPr>
          <w:rFonts w:cs="Arial"/>
        </w:rPr>
        <w:t xml:space="preserve">Liaises </w:t>
      </w:r>
      <w:r w:rsidRPr="4171C106" w:rsidR="005B200F">
        <w:rPr>
          <w:rFonts w:cs="Arial"/>
        </w:rPr>
        <w:t xml:space="preserve">with teaching staff to implement </w:t>
      </w:r>
      <w:r w:rsidRPr="4171C106" w:rsidR="005B200F">
        <w:rPr>
          <w:rFonts w:cs="Arial"/>
        </w:rPr>
        <w:t>appropriate acc</w:t>
      </w:r>
      <w:r w:rsidRPr="4171C106" w:rsidR="005B200F">
        <w:rPr>
          <w:rFonts w:cs="Arial"/>
        </w:rPr>
        <w:t>ess</w:t>
      </w:r>
      <w:r w:rsidRPr="4171C106" w:rsidR="005B200F">
        <w:rPr>
          <w:rFonts w:cs="Arial"/>
        </w:rPr>
        <w:t xml:space="preserve"> arrangements for candidates</w:t>
      </w:r>
    </w:p>
    <w:p w:rsidR="41E17E2E" w:rsidP="4171C106" w:rsidRDefault="41E17E2E" w14:paraId="7B110A54" w14:textId="0B89981A">
      <w:pPr>
        <w:pStyle w:val="ListParagraph"/>
        <w:numPr>
          <w:ilvl w:val="0"/>
          <w:numId w:val="6"/>
        </w:numPr>
        <w:spacing w:before="0" w:after="80"/>
        <w:jc w:val="both"/>
        <w:rPr>
          <w:rFonts w:cs="Arial"/>
        </w:rPr>
      </w:pPr>
      <w:r w:rsidRPr="4171C106" w:rsidR="41E17E2E">
        <w:rPr>
          <w:rFonts w:cs="Arial"/>
        </w:rPr>
        <w:t xml:space="preserve">Provide exam materials that may need to be </w:t>
      </w:r>
      <w:r w:rsidRPr="4171C106" w:rsidR="41E17E2E">
        <w:rPr>
          <w:rFonts w:cs="Arial"/>
        </w:rPr>
        <w:t>modified</w:t>
      </w:r>
      <w:r w:rsidRPr="4171C106" w:rsidR="41E17E2E">
        <w:rPr>
          <w:rFonts w:cs="Arial"/>
        </w:rPr>
        <w:t xml:space="preserve"> for a candidate</w:t>
      </w:r>
    </w:p>
    <w:p w:rsidRPr="00134BB4" w:rsidR="005B200F" w:rsidP="00527DF6" w:rsidRDefault="005B200F" w14:paraId="6E51CBAE" w14:textId="77777777">
      <w:pPr>
        <w:spacing w:after="0"/>
        <w:jc w:val="both"/>
        <w:rPr>
          <w:rFonts w:cs="Arial"/>
          <w:b/>
        </w:rPr>
      </w:pPr>
      <w:r w:rsidRPr="00134BB4">
        <w:rPr>
          <w:rFonts w:cs="Arial"/>
          <w:b/>
        </w:rPr>
        <w:t xml:space="preserve">Teaching staff  </w:t>
      </w:r>
    </w:p>
    <w:p w:rsidRPr="00C32CE5" w:rsidR="005B200F" w:rsidP="00527DF6" w:rsidRDefault="005B200F" w14:paraId="52FFB351" w14:textId="77777777">
      <w:pPr>
        <w:pStyle w:val="ListParagraph"/>
        <w:numPr>
          <w:ilvl w:val="0"/>
          <w:numId w:val="1"/>
        </w:numPr>
        <w:spacing w:before="0" w:after="80"/>
        <w:jc w:val="both"/>
        <w:rPr>
          <w:rFonts w:cs="Arial"/>
        </w:rPr>
      </w:pPr>
      <w:r w:rsidRPr="4171C106" w:rsidR="005B200F">
        <w:rPr>
          <w:rFonts w:cs="Arial"/>
        </w:rPr>
        <w:t xml:space="preserve">Support the SENCo in implementing </w:t>
      </w:r>
      <w:r w:rsidRPr="4171C106" w:rsidR="005B200F">
        <w:rPr>
          <w:rFonts w:cs="Arial"/>
        </w:rPr>
        <w:t>appropriate access</w:t>
      </w:r>
      <w:r w:rsidRPr="4171C106" w:rsidR="005B200F">
        <w:rPr>
          <w:rFonts w:cs="Arial"/>
        </w:rPr>
        <w:t xml:space="preserve"> arrangements for candidates</w:t>
      </w:r>
    </w:p>
    <w:p w:rsidR="33C243B0" w:rsidP="4171C106" w:rsidRDefault="33C243B0" w14:paraId="12733185" w14:textId="79984755">
      <w:pPr>
        <w:pStyle w:val="ListParagraph"/>
        <w:numPr>
          <w:ilvl w:val="0"/>
          <w:numId w:val="1"/>
        </w:numPr>
        <w:spacing w:before="0" w:after="80"/>
        <w:jc w:val="both"/>
        <w:rPr>
          <w:rFonts w:cs="Arial"/>
        </w:rPr>
      </w:pPr>
      <w:r w:rsidRPr="4171C106" w:rsidR="33C243B0">
        <w:rPr>
          <w:rFonts w:cs="Arial"/>
        </w:rPr>
        <w:t>Provide the SENCo with internal exam timetable to ensure arrangements are put in place when required</w:t>
      </w:r>
    </w:p>
    <w:p w:rsidR="4171C106" w:rsidP="4171C106" w:rsidRDefault="4171C106" w14:paraId="7CCCA189" w14:textId="38E6E04B">
      <w:pPr>
        <w:pStyle w:val="Normal"/>
        <w:spacing w:before="0" w:after="80"/>
        <w:ind w:left="0"/>
        <w:jc w:val="both"/>
        <w:rPr>
          <w:rFonts w:cs="Arial"/>
        </w:rPr>
      </w:pPr>
    </w:p>
    <w:p w:rsidR="00292847" w:rsidP="00527DF6" w:rsidRDefault="00292847" w14:paraId="66B03E0D" w14:textId="77777777">
      <w:pPr>
        <w:pStyle w:val="Headinglevel1"/>
        <w:spacing w:before="240"/>
        <w:rPr>
          <w:rFonts w:cs="Arial"/>
          <w:szCs w:val="22"/>
        </w:rPr>
      </w:pPr>
      <w:bookmarkStart w:name="_Toc480112459" w:id="53"/>
    </w:p>
    <w:p w:rsidR="00D925E5" w:rsidRDefault="00D925E5" w14:paraId="68B55344" w14:textId="77777777">
      <w:pPr>
        <w:spacing w:before="0" w:after="200" w:line="276" w:lineRule="auto"/>
        <w:rPr>
          <w:rFonts w:eastAsia="Times New Roman" w:cs="Arial"/>
          <w:b/>
          <w:color w:val="003399"/>
          <w:sz w:val="24"/>
        </w:rPr>
      </w:pPr>
      <w:r>
        <w:rPr>
          <w:rFonts w:cs="Arial"/>
        </w:rPr>
        <w:br w:type="page"/>
      </w:r>
    </w:p>
    <w:p w:rsidR="005B200F" w:rsidP="00527DF6" w:rsidRDefault="005B200F" w14:paraId="78B902FC" w14:textId="35590413">
      <w:pPr>
        <w:pStyle w:val="Headinglevel1"/>
        <w:spacing w:before="240"/>
        <w:rPr>
          <w:rFonts w:cs="Arial"/>
          <w:szCs w:val="22"/>
        </w:rPr>
      </w:pPr>
      <w:bookmarkStart w:name="_Toc209363635" w:id="54"/>
      <w:r>
        <w:rPr>
          <w:rFonts w:cs="Arial"/>
          <w:szCs w:val="22"/>
        </w:rPr>
        <w:lastRenderedPageBreak/>
        <w:t>F</w:t>
      </w:r>
      <w:r w:rsidRPr="0075150D">
        <w:rPr>
          <w:rFonts w:cs="Arial"/>
          <w:szCs w:val="22"/>
        </w:rPr>
        <w:t>acilitating access</w:t>
      </w:r>
      <w:r>
        <w:rPr>
          <w:rFonts w:cs="Arial"/>
          <w:szCs w:val="22"/>
        </w:rPr>
        <w:t xml:space="preserve"> - examples</w:t>
      </w:r>
      <w:bookmarkEnd w:id="53"/>
      <w:bookmarkEnd w:id="54"/>
    </w:p>
    <w:p w:rsidRPr="00D925E5" w:rsidR="005B200F" w:rsidP="00527DF6" w:rsidRDefault="005B200F" w14:paraId="6CB48923" w14:textId="4371D8AC">
      <w:pPr>
        <w:jc w:val="both"/>
      </w:pPr>
      <w:r w:rsidRPr="00D925E5">
        <w:t>The following information confirms the centre’s good practice in relation to the Equality Act 2010 and the conduct of examinations.</w:t>
      </w:r>
    </w:p>
    <w:p w:rsidRPr="00D925E5" w:rsidR="005B200F" w:rsidP="00527DF6" w:rsidRDefault="005B200F" w14:paraId="64FDECD6" w14:textId="63A99F4A">
      <w:pPr>
        <w:pStyle w:val="NormalWeb"/>
        <w:spacing w:before="0" w:beforeAutospacing="0" w:after="0" w:afterAutospacing="0"/>
        <w:jc w:val="both"/>
        <w:rPr>
          <w:rFonts w:ascii="Tahoma" w:hAnsi="Tahoma" w:cs="Arial"/>
          <w:szCs w:val="22"/>
        </w:rPr>
      </w:pPr>
      <w:r w:rsidRPr="00D925E5">
        <w:rPr>
          <w:rFonts w:ascii="Tahoma" w:hAnsi="Tahoma" w:cs="Arial"/>
          <w:szCs w:val="22"/>
        </w:rPr>
        <w:t xml:space="preserve">On a </w:t>
      </w:r>
      <w:proofErr w:type="gramStart"/>
      <w:r w:rsidRPr="00D925E5">
        <w:rPr>
          <w:rFonts w:ascii="Tahoma" w:hAnsi="Tahoma" w:cs="Arial"/>
          <w:szCs w:val="22"/>
        </w:rPr>
        <w:t>candidate by candidate</w:t>
      </w:r>
      <w:proofErr w:type="gramEnd"/>
      <w:r w:rsidRPr="00D925E5">
        <w:rPr>
          <w:rFonts w:ascii="Tahoma" w:hAnsi="Tahoma" w:cs="Arial"/>
          <w:szCs w:val="22"/>
        </w:rPr>
        <w:t xml:space="preserve"> basis, consideration is given </w:t>
      </w:r>
      <w:r w:rsidRPr="002509C9">
        <w:rPr>
          <w:rFonts w:ascii="Tahoma" w:hAnsi="Tahoma" w:cs="Arial"/>
          <w:szCs w:val="22"/>
        </w:rPr>
        <w:t>to</w:t>
      </w:r>
      <w:r w:rsidRPr="002509C9" w:rsidR="003C4ABA">
        <w:rPr>
          <w:rFonts w:ascii="Tahoma" w:hAnsi="Tahoma" w:cs="Arial"/>
          <w:szCs w:val="22"/>
        </w:rPr>
        <w:t>:</w:t>
      </w:r>
      <w:r w:rsidRPr="00D925E5">
        <w:rPr>
          <w:rFonts w:ascii="Tahoma" w:hAnsi="Tahoma" w:cs="Arial"/>
          <w:szCs w:val="22"/>
        </w:rPr>
        <w:t xml:space="preserve"> </w:t>
      </w:r>
    </w:p>
    <w:p w:rsidRPr="00D925E5" w:rsidR="005B200F" w:rsidP="00527DF6" w:rsidRDefault="005B200F" w14:paraId="7C73C7F2" w14:textId="2594EAA3">
      <w:pPr>
        <w:pStyle w:val="ListParagraph"/>
        <w:numPr>
          <w:ilvl w:val="0"/>
          <w:numId w:val="1"/>
        </w:numPr>
        <w:spacing w:before="0" w:after="80"/>
        <w:jc w:val="both"/>
        <w:rPr>
          <w:rFonts w:cs="Arial"/>
        </w:rPr>
      </w:pPr>
      <w:r w:rsidRPr="00D925E5">
        <w:rPr>
          <w:rFonts w:cs="Arial"/>
        </w:rPr>
        <w:t>adapting assessment arrangements</w:t>
      </w:r>
    </w:p>
    <w:p w:rsidRPr="00D925E5" w:rsidR="005B200F" w:rsidP="00527DF6" w:rsidRDefault="005B200F" w14:paraId="00CA98F0" w14:textId="23350043">
      <w:pPr>
        <w:pStyle w:val="ListParagraph"/>
        <w:numPr>
          <w:ilvl w:val="0"/>
          <w:numId w:val="1"/>
        </w:numPr>
        <w:spacing w:before="0" w:after="80"/>
        <w:jc w:val="both"/>
        <w:rPr>
          <w:rFonts w:cs="Arial"/>
        </w:rPr>
      </w:pPr>
      <w:r w:rsidRPr="00D925E5">
        <w:rPr>
          <w:rFonts w:cs="Arial"/>
        </w:rPr>
        <w:t>adapting assessment materials</w:t>
      </w:r>
    </w:p>
    <w:p w:rsidRPr="00D925E5" w:rsidR="005B200F" w:rsidP="00527DF6" w:rsidRDefault="005B200F" w14:paraId="7759D2C7" w14:textId="5AF071BD">
      <w:pPr>
        <w:pStyle w:val="ListParagraph"/>
        <w:numPr>
          <w:ilvl w:val="0"/>
          <w:numId w:val="1"/>
        </w:numPr>
        <w:spacing w:before="0" w:after="80"/>
        <w:jc w:val="both"/>
        <w:rPr>
          <w:rFonts w:cs="Arial"/>
        </w:rPr>
      </w:pPr>
      <w:r w:rsidRPr="00D925E5">
        <w:rPr>
          <w:rFonts w:cs="Arial"/>
        </w:rPr>
        <w:t>the provision of specialist equipment or adaptation of standard equipment</w:t>
      </w:r>
    </w:p>
    <w:p w:rsidRPr="00D925E5" w:rsidR="005B200F" w:rsidP="00527DF6" w:rsidRDefault="005B200F" w14:paraId="4BF800D9" w14:textId="093F61B7">
      <w:pPr>
        <w:pStyle w:val="ListParagraph"/>
        <w:numPr>
          <w:ilvl w:val="0"/>
          <w:numId w:val="1"/>
        </w:numPr>
        <w:spacing w:before="0" w:after="80"/>
        <w:jc w:val="both"/>
        <w:rPr>
          <w:rFonts w:cs="Arial"/>
        </w:rPr>
      </w:pPr>
      <w:r w:rsidRPr="00D925E5">
        <w:rPr>
          <w:rFonts w:cs="Arial"/>
        </w:rPr>
        <w:t>adaptation of the physical environment for access purposes</w:t>
      </w:r>
    </w:p>
    <w:p w:rsidRPr="00D925E5" w:rsidR="005B200F" w:rsidP="00527DF6" w:rsidRDefault="005B200F" w14:paraId="04456113" w14:textId="21B7E04D">
      <w:pPr>
        <w:pStyle w:val="NormalWeb"/>
        <w:spacing w:before="120" w:beforeAutospacing="0" w:after="120" w:afterAutospacing="0"/>
        <w:jc w:val="both"/>
        <w:rPr>
          <w:rFonts w:cs="Arial"/>
          <w:szCs w:val="22"/>
        </w:rPr>
      </w:pPr>
      <w:r w:rsidRPr="00D925E5">
        <w:rPr>
          <w:rFonts w:ascii="Tahoma" w:hAnsi="Tahoma" w:cs="Arial"/>
          <w:szCs w:val="22"/>
        </w:rPr>
        <w:t>The table provides example arrangements, adjustments and adaptations that are considered to meet the need(s) of a candidate and the actions considered/taken by the centre for the purposes of facilitating access.</w:t>
      </w:r>
    </w:p>
    <w:tbl>
      <w:tblPr>
        <w:tblW w:w="10343" w:type="dxa"/>
        <w:tblLayout w:type="fixed"/>
        <w:tblLook w:val="04A0" w:firstRow="1" w:lastRow="0" w:firstColumn="1" w:lastColumn="0" w:noHBand="0" w:noVBand="1"/>
      </w:tblPr>
      <w:tblGrid>
        <w:gridCol w:w="2376"/>
        <w:gridCol w:w="1872"/>
        <w:gridCol w:w="6095"/>
      </w:tblGrid>
      <w:tr w:rsidRPr="00F413C0" w:rsidR="005B200F" w:rsidTr="4171C106" w14:paraId="25AB98CD" w14:textId="77777777">
        <w:trPr>
          <w:trHeight w:val="575"/>
        </w:trPr>
        <w:tc>
          <w:tcPr>
            <w:tcW w:w="2376" w:type="dxa"/>
            <w:tcBorders>
              <w:top w:val="single" w:color="auto" w:sz="4" w:space="0"/>
              <w:left w:val="single" w:color="auto" w:sz="4" w:space="0"/>
              <w:right w:val="single" w:color="auto" w:sz="4" w:space="0"/>
            </w:tcBorders>
            <w:shd w:val="clear" w:color="auto" w:fill="F2F2F2" w:themeFill="background1" w:themeFillShade="F2"/>
            <w:tcMar/>
            <w:vAlign w:val="center"/>
          </w:tcPr>
          <w:p w:rsidRPr="00F413C0" w:rsidR="005B200F" w:rsidP="00527DF6" w:rsidRDefault="005B200F" w14:paraId="74A9BA04" w14:textId="74513A8D">
            <w:pPr>
              <w:jc w:val="center"/>
              <w:rPr>
                <w:rFonts w:cs="Tahoma"/>
                <w:sz w:val="20"/>
                <w:szCs w:val="20"/>
              </w:rPr>
            </w:pPr>
            <w:r w:rsidRPr="00F413C0">
              <w:rPr>
                <w:rFonts w:cs="Tahoma"/>
                <w:sz w:val="20"/>
                <w:szCs w:val="20"/>
              </w:rPr>
              <w:t>Example of candidate need(s)</w:t>
            </w:r>
          </w:p>
        </w:tc>
        <w:tc>
          <w:tcPr>
            <w:tcW w:w="1872"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F413C0" w:rsidR="005B200F" w:rsidP="00527DF6" w:rsidRDefault="005B200F" w14:paraId="2E521A6C" w14:textId="688B8386">
            <w:pPr>
              <w:jc w:val="center"/>
              <w:rPr>
                <w:rFonts w:cs="Tahoma"/>
                <w:sz w:val="20"/>
                <w:szCs w:val="20"/>
              </w:rPr>
            </w:pPr>
            <w:r w:rsidRPr="00F413C0">
              <w:rPr>
                <w:rFonts w:cs="Tahoma"/>
                <w:sz w:val="20"/>
                <w:szCs w:val="20"/>
              </w:rPr>
              <w:t>Arrangements explored</w:t>
            </w:r>
          </w:p>
        </w:tc>
        <w:tc>
          <w:tcPr>
            <w:tcW w:w="6095" w:type="dxa"/>
            <w:tcBorders>
              <w:top w:val="single" w:color="auto" w:sz="4" w:space="0"/>
              <w:left w:val="single" w:color="auto" w:sz="4" w:space="0"/>
              <w:bottom w:val="single" w:color="auto" w:sz="4" w:space="0"/>
              <w:right w:val="single" w:color="auto" w:sz="4" w:space="0"/>
            </w:tcBorders>
            <w:shd w:val="clear" w:color="auto" w:fill="F2F2F2" w:themeFill="background1" w:themeFillShade="F2"/>
            <w:tcMar/>
            <w:vAlign w:val="center"/>
          </w:tcPr>
          <w:p w:rsidRPr="00F413C0" w:rsidR="005B200F" w:rsidP="00527DF6" w:rsidRDefault="005B200F" w14:paraId="1ECC7B86" w14:textId="5903E966">
            <w:pPr>
              <w:jc w:val="center"/>
              <w:rPr>
                <w:rFonts w:cs="Tahoma"/>
                <w:sz w:val="20"/>
                <w:szCs w:val="20"/>
              </w:rPr>
            </w:pPr>
            <w:r w:rsidRPr="00F413C0">
              <w:rPr>
                <w:rFonts w:cs="Tahoma"/>
                <w:sz w:val="20"/>
                <w:szCs w:val="20"/>
              </w:rPr>
              <w:t xml:space="preserve">Centre actions </w:t>
            </w:r>
          </w:p>
        </w:tc>
      </w:tr>
      <w:tr w:rsidRPr="00D925E5" w:rsidR="005B200F" w:rsidTr="4171C106" w14:paraId="5663B86D" w14:textId="77777777">
        <w:tc>
          <w:tcPr>
            <w:tcW w:w="2376" w:type="dxa"/>
            <w:tcBorders>
              <w:top w:val="single" w:color="auto" w:sz="4" w:space="0"/>
              <w:left w:val="single" w:color="auto" w:sz="4" w:space="0"/>
              <w:bottom w:val="single" w:color="auto" w:sz="4" w:space="0"/>
              <w:right w:val="single" w:color="auto" w:sz="4" w:space="0"/>
            </w:tcBorders>
            <w:tcMar/>
          </w:tcPr>
          <w:p w:rsidRPr="00F413C0" w:rsidR="005B200F" w:rsidP="00527DF6" w:rsidRDefault="005B200F" w14:paraId="4311B123" w14:textId="414E92F3">
            <w:pPr>
              <w:pStyle w:val="NormalWeb"/>
              <w:spacing w:before="120" w:beforeAutospacing="0" w:after="120" w:afterAutospacing="0"/>
              <w:rPr>
                <w:rFonts w:ascii="Tahoma" w:hAnsi="Tahoma" w:cs="Tahoma"/>
                <w:sz w:val="20"/>
                <w:szCs w:val="20"/>
              </w:rPr>
            </w:pPr>
            <w:r w:rsidRPr="00F413C0">
              <w:rPr>
                <w:rFonts w:ascii="Tahoma" w:hAnsi="Tahoma" w:cs="Tahoma"/>
                <w:sz w:val="20"/>
                <w:szCs w:val="20"/>
              </w:rPr>
              <w:t>A medical condition which prevents the candidate from taking exams in the centre</w:t>
            </w:r>
          </w:p>
        </w:tc>
        <w:tc>
          <w:tcPr>
            <w:tcW w:w="1872" w:type="dxa"/>
            <w:tcBorders>
              <w:top w:val="single" w:color="auto" w:sz="4" w:space="0"/>
              <w:left w:val="single" w:color="auto" w:sz="4" w:space="0"/>
              <w:bottom w:val="single" w:color="auto" w:sz="4" w:space="0"/>
              <w:right w:val="single" w:color="auto" w:sz="4" w:space="0"/>
            </w:tcBorders>
            <w:tcMar/>
          </w:tcPr>
          <w:p w:rsidRPr="00F413C0" w:rsidR="005B200F" w:rsidP="00527DF6" w:rsidRDefault="005B200F" w14:paraId="18C55C31" w14:textId="5E942ACA">
            <w:pPr>
              <w:pStyle w:val="NormalWeb"/>
              <w:spacing w:before="120" w:beforeAutospacing="0" w:after="120" w:afterAutospacing="0"/>
              <w:rPr>
                <w:rFonts w:ascii="Tahoma" w:hAnsi="Tahoma" w:cs="Tahoma"/>
                <w:sz w:val="20"/>
                <w:szCs w:val="20"/>
              </w:rPr>
            </w:pPr>
            <w:r w:rsidRPr="00F413C0">
              <w:rPr>
                <w:rFonts w:ascii="Tahoma" w:hAnsi="Tahoma" w:cs="Tahoma"/>
                <w:sz w:val="20"/>
                <w:szCs w:val="20"/>
              </w:rPr>
              <w:t xml:space="preserve">Alternative site for the conduct of examinations </w:t>
            </w:r>
          </w:p>
          <w:p w:rsidRPr="00F413C0" w:rsidR="005B200F" w:rsidP="00527DF6" w:rsidRDefault="005B200F" w14:paraId="666E7A6C" w14:textId="441B10A7">
            <w:pPr>
              <w:pStyle w:val="NormalWeb"/>
              <w:spacing w:before="120" w:beforeAutospacing="0" w:after="120" w:afterAutospacing="0"/>
              <w:rPr>
                <w:rFonts w:ascii="Tahoma" w:hAnsi="Tahoma" w:cs="Tahoma"/>
                <w:sz w:val="20"/>
                <w:szCs w:val="20"/>
              </w:rPr>
            </w:pPr>
            <w:r w:rsidRPr="00F413C0">
              <w:rPr>
                <w:rFonts w:ascii="Tahoma" w:hAnsi="Tahoma" w:cs="Tahoma"/>
                <w:sz w:val="20"/>
                <w:szCs w:val="20"/>
              </w:rPr>
              <w:t>Supervised rest breaks</w:t>
            </w:r>
            <w:r w:rsidRPr="00795F8B" w:rsidR="00CC417B">
              <w:rPr>
                <w:rFonts w:ascii="Helvetica" w:hAnsi="Helvetica"/>
                <w:noProof/>
                <w:sz w:val="20"/>
                <w:szCs w:val="20"/>
                <w:highlight w:val="yellow"/>
              </w:rPr>
              <w:t xml:space="preserve"> </w:t>
            </w:r>
          </w:p>
        </w:tc>
        <w:tc>
          <w:tcPr>
            <w:tcW w:w="6095" w:type="dxa"/>
            <w:tcBorders>
              <w:top w:val="single" w:color="auto" w:sz="4" w:space="0"/>
              <w:left w:val="single" w:color="auto" w:sz="4" w:space="0"/>
              <w:bottom w:val="single" w:color="auto" w:sz="4" w:space="0"/>
              <w:right w:val="single" w:color="auto" w:sz="4" w:space="0"/>
            </w:tcBorders>
            <w:tcMar/>
          </w:tcPr>
          <w:p w:rsidRPr="00F413C0" w:rsidR="005B200F" w:rsidP="00527DF6" w:rsidRDefault="005B200F" w14:paraId="375B6B09" w14:textId="20A6DE27">
            <w:pPr>
              <w:rPr>
                <w:rFonts w:cs="Tahoma"/>
                <w:i/>
                <w:sz w:val="20"/>
                <w:szCs w:val="20"/>
              </w:rPr>
            </w:pPr>
            <w:r w:rsidRPr="00F413C0">
              <w:rPr>
                <w:rFonts w:cs="Tahoma"/>
                <w:i/>
                <w:sz w:val="20"/>
                <w:szCs w:val="20"/>
              </w:rPr>
              <w:t xml:space="preserve">SENCo gathers evidence to support the need for the candidate to take exams at </w:t>
            </w:r>
            <w:r w:rsidRPr="00F83421">
              <w:rPr>
                <w:rFonts w:cs="Tahoma"/>
                <w:i/>
                <w:sz w:val="20"/>
                <w:szCs w:val="20"/>
              </w:rPr>
              <w:t>home</w:t>
            </w:r>
            <w:r w:rsidRPr="00F83421" w:rsidR="003367DC">
              <w:rPr>
                <w:rFonts w:cs="Tahoma"/>
                <w:i/>
                <w:sz w:val="20"/>
                <w:szCs w:val="20"/>
              </w:rPr>
              <w:t xml:space="preserve"> and for SRB</w:t>
            </w:r>
          </w:p>
          <w:p w:rsidRPr="00F413C0" w:rsidR="005B200F" w:rsidP="00527DF6" w:rsidRDefault="005B200F" w14:paraId="4925FE07" w14:textId="2EC4BFEF">
            <w:pPr>
              <w:rPr>
                <w:rFonts w:cs="Tahoma"/>
                <w:i/>
                <w:sz w:val="20"/>
                <w:szCs w:val="20"/>
              </w:rPr>
            </w:pPr>
            <w:r w:rsidRPr="00F413C0">
              <w:rPr>
                <w:rFonts w:cs="Tahoma"/>
                <w:i/>
                <w:sz w:val="20"/>
                <w:szCs w:val="20"/>
              </w:rPr>
              <w:t>Pastoral head provides written statement for file to confirm the need</w:t>
            </w:r>
            <w:r w:rsidRPr="00795F8B" w:rsidR="00CC417B">
              <w:rPr>
                <w:rFonts w:ascii="Helvetica" w:hAnsi="Helvetica"/>
                <w:noProof/>
                <w:sz w:val="20"/>
                <w:szCs w:val="20"/>
                <w:highlight w:val="yellow"/>
              </w:rPr>
              <w:t xml:space="preserve"> </w:t>
            </w:r>
          </w:p>
          <w:p w:rsidRPr="00F413C0" w:rsidR="005B200F" w:rsidP="4171C106" w:rsidRDefault="00502916" w14:paraId="518F3081" w14:textId="7E685B4D">
            <w:pPr>
              <w:rPr>
                <w:rFonts w:cs="Tahoma"/>
                <w:i w:val="1"/>
                <w:iCs w:val="1"/>
                <w:sz w:val="20"/>
                <w:szCs w:val="20"/>
              </w:rPr>
            </w:pPr>
            <w:r w:rsidRPr="4171C106" w:rsidR="005B200F">
              <w:rPr>
                <w:rFonts w:cs="Tahoma"/>
                <w:i w:val="1"/>
                <w:iCs w:val="1"/>
                <w:sz w:val="20"/>
                <w:szCs w:val="20"/>
              </w:rPr>
              <w:t xml:space="preserve">Approval confirmed by SENCo; </w:t>
            </w:r>
            <w:r w:rsidRPr="4171C106" w:rsidR="00377CF0">
              <w:rPr>
                <w:rFonts w:cs="Tahoma"/>
                <w:i w:val="1"/>
                <w:iCs w:val="1"/>
                <w:sz w:val="20"/>
                <w:szCs w:val="20"/>
              </w:rPr>
              <w:t>AAO</w:t>
            </w:r>
            <w:r w:rsidRPr="4171C106" w:rsidR="005B200F">
              <w:rPr>
                <w:rFonts w:cs="Tahoma"/>
                <w:i w:val="1"/>
                <w:iCs w:val="1"/>
                <w:sz w:val="20"/>
                <w:szCs w:val="20"/>
              </w:rPr>
              <w:t xml:space="preserve"> approval for both arrangements not </w:t>
            </w:r>
            <w:r w:rsidRPr="4171C106" w:rsidR="005B200F">
              <w:rPr>
                <w:rFonts w:cs="Tahoma"/>
                <w:i w:val="1"/>
                <w:iCs w:val="1"/>
                <w:sz w:val="20"/>
                <w:szCs w:val="20"/>
              </w:rPr>
              <w:t xml:space="preserve">required</w:t>
            </w:r>
          </w:p>
          <w:p w:rsidRPr="00F413C0" w:rsidR="005B200F" w:rsidP="00527DF6" w:rsidRDefault="005B200F" w14:paraId="7D449628" w14:textId="29569A47">
            <w:pPr>
              <w:rPr>
                <w:rFonts w:cs="Tahoma"/>
                <w:i/>
                <w:sz w:val="20"/>
                <w:szCs w:val="20"/>
              </w:rPr>
            </w:pPr>
            <w:r w:rsidRPr="00F413C0">
              <w:rPr>
                <w:rFonts w:cs="Tahoma"/>
                <w:i/>
                <w:sz w:val="20"/>
                <w:szCs w:val="20"/>
              </w:rPr>
              <w:t xml:space="preserve">Pastoral head discussion with candidate to confirm the arrangements </w:t>
            </w:r>
            <w:r w:rsidR="005712A1">
              <w:rPr>
                <w:rFonts w:cs="Tahoma"/>
                <w:i/>
                <w:sz w:val="20"/>
                <w:szCs w:val="20"/>
              </w:rPr>
              <w:t xml:space="preserve">which </w:t>
            </w:r>
            <w:r w:rsidRPr="00F413C0">
              <w:rPr>
                <w:rFonts w:cs="Tahoma"/>
                <w:i/>
                <w:sz w:val="20"/>
                <w:szCs w:val="20"/>
              </w:rPr>
              <w:t>should be put in place</w:t>
            </w:r>
          </w:p>
          <w:p w:rsidRPr="00F413C0" w:rsidR="005B200F" w:rsidP="00527DF6" w:rsidRDefault="005B200F" w14:paraId="4B417FCE" w14:textId="4AD4F692">
            <w:pPr>
              <w:rPr>
                <w:rFonts w:cs="Tahoma"/>
                <w:i/>
                <w:sz w:val="20"/>
                <w:szCs w:val="20"/>
              </w:rPr>
            </w:pPr>
            <w:r w:rsidRPr="00F413C0">
              <w:rPr>
                <w:rFonts w:cs="Tahoma"/>
                <w:i/>
                <w:sz w:val="20"/>
                <w:szCs w:val="20"/>
              </w:rPr>
              <w:t xml:space="preserve">EO submits ‘Alternative site form’ for timetabled written exams to awarding body/bodies online </w:t>
            </w:r>
            <w:r w:rsidRPr="00F413C0" w:rsidR="00D925E5">
              <w:rPr>
                <w:rFonts w:cs="Tahoma"/>
                <w:i/>
                <w:sz w:val="20"/>
                <w:szCs w:val="20"/>
              </w:rPr>
              <w:t>using</w:t>
            </w:r>
            <w:r w:rsidRPr="00F413C0">
              <w:rPr>
                <w:rFonts w:cs="Tahoma"/>
                <w:i/>
                <w:sz w:val="20"/>
                <w:szCs w:val="20"/>
              </w:rPr>
              <w:t xml:space="preserve"> CAP </w:t>
            </w:r>
          </w:p>
          <w:p w:rsidRPr="00F413C0" w:rsidR="005B200F" w:rsidP="00527DF6" w:rsidRDefault="005B200F" w14:paraId="2AD0E4AB" w14:textId="2AECFF91">
            <w:pPr>
              <w:rPr>
                <w:rFonts w:cs="Tahoma"/>
                <w:i/>
                <w:sz w:val="20"/>
                <w:szCs w:val="20"/>
              </w:rPr>
            </w:pPr>
            <w:r w:rsidRPr="00F413C0">
              <w:rPr>
                <w:rFonts w:cs="Tahoma"/>
                <w:i/>
                <w:sz w:val="20"/>
                <w:szCs w:val="20"/>
              </w:rPr>
              <w:t>An on-line submission must only be made for timetabled written examinations in the following qualifications</w:t>
            </w:r>
            <w:r w:rsidRPr="00F413C0" w:rsidR="003C74EB">
              <w:rPr>
                <w:rFonts w:cs="Tahoma"/>
                <w:i/>
                <w:sz w:val="20"/>
                <w:szCs w:val="20"/>
              </w:rPr>
              <w:t>…</w:t>
            </w:r>
          </w:p>
          <w:p w:rsidRPr="00F413C0" w:rsidR="005B200F" w:rsidP="00527DF6" w:rsidRDefault="005B200F" w14:paraId="2AE13E01" w14:textId="026D3531">
            <w:pPr>
              <w:rPr>
                <w:rFonts w:cs="Tahoma"/>
                <w:i/>
                <w:sz w:val="20"/>
                <w:szCs w:val="20"/>
              </w:rPr>
            </w:pPr>
            <w:r w:rsidRPr="00F413C0">
              <w:rPr>
                <w:rFonts w:cs="Tahoma"/>
                <w:i/>
                <w:sz w:val="20"/>
                <w:szCs w:val="20"/>
              </w:rPr>
              <w:t>EO provides candidate with exam timetable and JCQ information for candidates</w:t>
            </w:r>
          </w:p>
          <w:p w:rsidRPr="00F413C0" w:rsidR="005B200F" w:rsidP="00527DF6" w:rsidRDefault="005B200F" w14:paraId="1E146396" w14:textId="57A036CF">
            <w:pPr>
              <w:rPr>
                <w:rFonts w:cs="Tahoma"/>
                <w:i/>
                <w:sz w:val="20"/>
                <w:szCs w:val="20"/>
              </w:rPr>
            </w:pPr>
            <w:r w:rsidRPr="00F413C0">
              <w:rPr>
                <w:rFonts w:cs="Tahoma"/>
                <w:i/>
                <w:sz w:val="20"/>
                <w:szCs w:val="20"/>
              </w:rPr>
              <w:t>Pastoral head confirms with candidate the information is understood</w:t>
            </w:r>
          </w:p>
          <w:p w:rsidRPr="00F413C0" w:rsidR="005B200F" w:rsidP="00527DF6" w:rsidRDefault="005B200F" w14:paraId="0F3D4650" w14:textId="025ED0F5">
            <w:pPr>
              <w:rPr>
                <w:rFonts w:cs="Tahoma"/>
                <w:i/>
                <w:sz w:val="20"/>
                <w:szCs w:val="20"/>
              </w:rPr>
            </w:pPr>
            <w:r w:rsidRPr="00F413C0">
              <w:rPr>
                <w:rFonts w:cs="Tahoma"/>
                <w:i/>
                <w:sz w:val="20"/>
                <w:szCs w:val="20"/>
              </w:rPr>
              <w:t>Pastoral head agrees with candidate that prior to each exam will call to confirm fitness to take exam</w:t>
            </w:r>
          </w:p>
          <w:p w:rsidRPr="00F413C0" w:rsidR="005B200F" w:rsidP="00527DF6" w:rsidRDefault="005B200F" w14:paraId="3CBF3637" w14:textId="4552A371">
            <w:pPr>
              <w:rPr>
                <w:rFonts w:cs="Tahoma"/>
                <w:i/>
                <w:sz w:val="20"/>
                <w:szCs w:val="20"/>
              </w:rPr>
            </w:pPr>
            <w:r w:rsidRPr="00F413C0">
              <w:rPr>
                <w:rFonts w:cs="Tahoma"/>
                <w:i/>
                <w:sz w:val="20"/>
                <w:szCs w:val="20"/>
              </w:rPr>
              <w:t>EO allocates invigilator(s) to candidate’s timetable; confirms time of collection of exam papers and materials</w:t>
            </w:r>
          </w:p>
          <w:p w:rsidRPr="00F413C0" w:rsidR="005B200F" w:rsidP="00527DF6" w:rsidRDefault="005B200F" w14:paraId="0E8FBCF1" w14:textId="53778B38">
            <w:pPr>
              <w:rPr>
                <w:rFonts w:cs="Tahoma"/>
                <w:i/>
                <w:sz w:val="20"/>
                <w:szCs w:val="20"/>
              </w:rPr>
            </w:pPr>
            <w:r w:rsidRPr="00F413C0">
              <w:rPr>
                <w:rFonts w:cs="Tahoma"/>
                <w:i/>
                <w:sz w:val="20"/>
                <w:szCs w:val="20"/>
              </w:rPr>
              <w:t>Invigilator monitors candidate’s condition for each exam and records any issues on incident log</w:t>
            </w:r>
          </w:p>
          <w:p w:rsidRPr="00F413C0" w:rsidR="005B200F" w:rsidP="00527DF6" w:rsidRDefault="005B200F" w14:paraId="3B501EAD" w14:textId="2AB6EB7E">
            <w:pPr>
              <w:rPr>
                <w:rFonts w:cs="Tahoma"/>
                <w:i/>
                <w:sz w:val="20"/>
                <w:szCs w:val="20"/>
              </w:rPr>
            </w:pPr>
            <w:r w:rsidRPr="00F413C0">
              <w:rPr>
                <w:rFonts w:cs="Tahoma"/>
                <w:i/>
                <w:sz w:val="20"/>
                <w:szCs w:val="20"/>
              </w:rPr>
              <w:t xml:space="preserve">Invigilator </w:t>
            </w:r>
            <w:r w:rsidRPr="00E551DC">
              <w:rPr>
                <w:rFonts w:cs="Tahoma"/>
                <w:i/>
                <w:sz w:val="20"/>
                <w:szCs w:val="20"/>
              </w:rPr>
              <w:t xml:space="preserve">records </w:t>
            </w:r>
            <w:r w:rsidRPr="00E551DC" w:rsidR="005712A1">
              <w:rPr>
                <w:rFonts w:cs="Tahoma"/>
                <w:i/>
                <w:sz w:val="20"/>
                <w:szCs w:val="20"/>
              </w:rPr>
              <w:t xml:space="preserve">supervised </w:t>
            </w:r>
            <w:r w:rsidRPr="00E551DC">
              <w:rPr>
                <w:rFonts w:cs="Tahoma"/>
                <w:i/>
                <w:sz w:val="20"/>
                <w:szCs w:val="20"/>
              </w:rPr>
              <w:t xml:space="preserve">rest breaks (time and duration) on incident log and confirms </w:t>
            </w:r>
            <w:r w:rsidRPr="00E551DC" w:rsidR="005712A1">
              <w:rPr>
                <w:rFonts w:cs="Tahoma"/>
                <w:i/>
                <w:sz w:val="20"/>
                <w:szCs w:val="20"/>
              </w:rPr>
              <w:t>full</w:t>
            </w:r>
            <w:r w:rsidRPr="00E551DC">
              <w:rPr>
                <w:rFonts w:cs="Tahoma"/>
                <w:i/>
                <w:sz w:val="20"/>
                <w:szCs w:val="20"/>
              </w:rPr>
              <w:t xml:space="preserve"> time</w:t>
            </w:r>
            <w:r w:rsidRPr="00F413C0">
              <w:rPr>
                <w:rFonts w:cs="Tahoma"/>
                <w:i/>
                <w:sz w:val="20"/>
                <w:szCs w:val="20"/>
              </w:rPr>
              <w:t xml:space="preserve"> given for exam</w:t>
            </w:r>
          </w:p>
          <w:p w:rsidRPr="00F413C0" w:rsidR="005B200F" w:rsidP="00527DF6" w:rsidRDefault="005B200F" w14:paraId="0BB5A460" w14:textId="7CB40975">
            <w:pPr>
              <w:rPr>
                <w:rFonts w:cs="Tahoma"/>
                <w:i/>
                <w:sz w:val="20"/>
                <w:szCs w:val="20"/>
              </w:rPr>
            </w:pPr>
            <w:r w:rsidRPr="00F413C0">
              <w:rPr>
                <w:rFonts w:cs="Tahoma"/>
                <w:i/>
                <w:sz w:val="20"/>
                <w:szCs w:val="20"/>
              </w:rPr>
              <w:t>Invigilator briefs EO after each exam on how candidate’s performance in exam may have been affected by his/her condition</w:t>
            </w:r>
          </w:p>
          <w:p w:rsidR="005712A1" w:rsidP="005712A1" w:rsidRDefault="005B200F" w14:paraId="1EB864A6" w14:textId="3B559F79">
            <w:pPr>
              <w:rPr>
                <w:rFonts w:cs="Tahoma"/>
                <w:i/>
                <w:sz w:val="20"/>
                <w:szCs w:val="20"/>
              </w:rPr>
            </w:pPr>
            <w:r w:rsidRPr="00F413C0">
              <w:rPr>
                <w:rFonts w:cs="Tahoma"/>
                <w:i/>
                <w:sz w:val="20"/>
                <w:szCs w:val="20"/>
              </w:rPr>
              <w:t>EO discusses with pastoral head if candidate is eligible for special consideration (candidate present but disadvantaged)</w:t>
            </w:r>
          </w:p>
          <w:p w:rsidRPr="00903D86" w:rsidR="005B200F" w:rsidP="00527DF6" w:rsidRDefault="005B200F" w14:paraId="1EBF2933" w14:textId="2347316F">
            <w:pPr>
              <w:rPr>
                <w:rFonts w:cs="Tahoma"/>
                <w:i/>
                <w:iCs/>
                <w:sz w:val="20"/>
                <w:szCs w:val="20"/>
              </w:rPr>
            </w:pPr>
            <w:r w:rsidRPr="00F413C0">
              <w:rPr>
                <w:rFonts w:cs="Tahoma"/>
                <w:i/>
                <w:sz w:val="20"/>
                <w:szCs w:val="20"/>
              </w:rPr>
              <w:t xml:space="preserve">EO processes request(s) for special consideration where applicable; incident log(s) provides supporting </w:t>
            </w:r>
            <w:r w:rsidRPr="00903D86" w:rsidR="00903D86">
              <w:rPr>
                <w:rFonts w:cs="Tahoma"/>
                <w:i/>
                <w:sz w:val="20"/>
                <w:szCs w:val="20"/>
              </w:rPr>
              <w:t>evidence</w:t>
            </w:r>
            <w:r w:rsidRPr="00903D86" w:rsidR="00903D86">
              <w:rPr>
                <w:rFonts w:cs="Tahoma"/>
                <w:sz w:val="20"/>
                <w:szCs w:val="20"/>
              </w:rPr>
              <w:t>,</w:t>
            </w:r>
            <w:r w:rsidR="00903D86">
              <w:rPr>
                <w:rFonts w:cs="Tahoma"/>
                <w:i/>
                <w:iCs/>
                <w:sz w:val="20"/>
                <w:szCs w:val="20"/>
              </w:rPr>
              <w:t xml:space="preserve"> </w:t>
            </w:r>
            <w:r w:rsidRPr="00E551DC" w:rsidR="005712A1">
              <w:rPr>
                <w:rFonts w:cs="Tahoma"/>
                <w:i/>
                <w:iCs/>
                <w:sz w:val="20"/>
                <w:szCs w:val="20"/>
              </w:rPr>
              <w:t>supported by appropriate evidence signed by a member of the senior leadership team</w:t>
            </w:r>
            <w:r w:rsidRPr="00E551DC" w:rsidR="00903D86">
              <w:rPr>
                <w:rFonts w:cs="Tahoma"/>
                <w:i/>
                <w:iCs/>
                <w:sz w:val="20"/>
                <w:szCs w:val="20"/>
              </w:rPr>
              <w:t xml:space="preserve"> (</w:t>
            </w:r>
            <w:r w:rsidRPr="00E551DC" w:rsidR="005712A1">
              <w:rPr>
                <w:rFonts w:cs="Tahoma"/>
                <w:i/>
                <w:iCs/>
                <w:sz w:val="20"/>
                <w:szCs w:val="20"/>
              </w:rPr>
              <w:t>Evidence retained until after the publication of results</w:t>
            </w:r>
            <w:r w:rsidRPr="00E551DC" w:rsidR="00903D86">
              <w:rPr>
                <w:rFonts w:cs="Tahoma"/>
                <w:i/>
                <w:iCs/>
                <w:sz w:val="20"/>
                <w:szCs w:val="20"/>
              </w:rPr>
              <w:t>)</w:t>
            </w:r>
            <w:r w:rsidRPr="00903D86" w:rsidR="005712A1">
              <w:rPr>
                <w:rFonts w:cs="Tahoma"/>
                <w:i/>
                <w:iCs/>
                <w:sz w:val="20"/>
                <w:szCs w:val="20"/>
              </w:rPr>
              <w:t xml:space="preserve"> </w:t>
            </w:r>
          </w:p>
          <w:p w:rsidRPr="00F413C0" w:rsidR="005B200F" w:rsidP="00527DF6" w:rsidRDefault="005B200F" w14:paraId="269C5488" w14:textId="15FC605B">
            <w:pPr>
              <w:pStyle w:val="NormalWeb"/>
              <w:spacing w:before="120" w:beforeAutospacing="0" w:after="120" w:afterAutospacing="0"/>
              <w:rPr>
                <w:rFonts w:ascii="Tahoma" w:hAnsi="Tahoma" w:cs="Tahoma"/>
                <w:sz w:val="20"/>
                <w:szCs w:val="20"/>
              </w:rPr>
            </w:pPr>
            <w:r w:rsidRPr="00F413C0">
              <w:rPr>
                <w:rFonts w:ascii="Tahoma" w:hAnsi="Tahoma" w:cs="Tahoma"/>
                <w:i/>
                <w:sz w:val="20"/>
                <w:szCs w:val="20"/>
              </w:rPr>
              <w:t>Pastoral head informs candidate that special consideration has been requested</w:t>
            </w:r>
          </w:p>
        </w:tc>
      </w:tr>
      <w:tr w:rsidRPr="00014662" w:rsidR="005B200F" w:rsidTr="4171C106" w14:paraId="05364F0D" w14:textId="77777777">
        <w:tc>
          <w:tcPr>
            <w:tcW w:w="2376" w:type="dxa"/>
            <w:tcBorders>
              <w:top w:val="single" w:color="auto" w:sz="4" w:space="0"/>
              <w:left w:val="single" w:color="auto" w:sz="4" w:space="0"/>
              <w:bottom w:val="single" w:color="auto" w:sz="4" w:space="0"/>
              <w:right w:val="single" w:color="auto" w:sz="4" w:space="0"/>
            </w:tcBorders>
            <w:tcMar/>
          </w:tcPr>
          <w:p w:rsidRPr="00F413C0" w:rsidR="005B200F" w:rsidP="00527DF6" w:rsidRDefault="005B200F" w14:paraId="4AA71154" w14:textId="183394C6">
            <w:pPr>
              <w:rPr>
                <w:rFonts w:cs="Tahoma"/>
                <w:sz w:val="20"/>
                <w:szCs w:val="20"/>
              </w:rPr>
            </w:pPr>
            <w:r w:rsidRPr="00F413C0">
              <w:rPr>
                <w:rFonts w:cs="Tahoma"/>
                <w:sz w:val="20"/>
                <w:szCs w:val="20"/>
              </w:rPr>
              <w:lastRenderedPageBreak/>
              <w:t xml:space="preserve">Persistent and significant difficulties in accessing written text </w:t>
            </w:r>
          </w:p>
        </w:tc>
        <w:tc>
          <w:tcPr>
            <w:tcW w:w="1872" w:type="dxa"/>
            <w:tcBorders>
              <w:top w:val="single" w:color="auto" w:sz="4" w:space="0"/>
              <w:left w:val="single" w:color="auto" w:sz="4" w:space="0"/>
              <w:bottom w:val="single" w:color="auto" w:sz="4" w:space="0"/>
              <w:right w:val="single" w:color="auto" w:sz="4" w:space="0"/>
            </w:tcBorders>
            <w:tcMar/>
          </w:tcPr>
          <w:p w:rsidRPr="00F413C0" w:rsidR="005B200F" w:rsidP="00527DF6" w:rsidRDefault="005B200F" w14:paraId="0650944B" w14:textId="77777777">
            <w:pPr>
              <w:rPr>
                <w:rFonts w:cs="Tahoma"/>
                <w:sz w:val="20"/>
                <w:szCs w:val="20"/>
              </w:rPr>
            </w:pPr>
            <w:r w:rsidRPr="4171C106" w:rsidR="005B200F">
              <w:rPr>
                <w:rFonts w:cs="Tahoma"/>
                <w:sz w:val="20"/>
                <w:szCs w:val="20"/>
              </w:rPr>
              <w:t>Reader/computer reader</w:t>
            </w:r>
          </w:p>
          <w:p w:rsidRPr="00F413C0" w:rsidR="005B200F" w:rsidP="00527DF6" w:rsidRDefault="005B200F" w14:paraId="5C55AD61" w14:textId="77777777">
            <w:pPr>
              <w:rPr>
                <w:rFonts w:cs="Tahoma"/>
                <w:sz w:val="20"/>
                <w:szCs w:val="20"/>
              </w:rPr>
            </w:pPr>
            <w:r w:rsidRPr="4171C106" w:rsidR="005B200F">
              <w:rPr>
                <w:rFonts w:cs="Tahoma"/>
                <w:sz w:val="20"/>
                <w:szCs w:val="20"/>
              </w:rPr>
              <w:t xml:space="preserve">25% Extra time </w:t>
            </w:r>
          </w:p>
          <w:p w:rsidRPr="00F413C0" w:rsidR="005B200F" w:rsidP="00527DF6" w:rsidRDefault="00CC417B" w14:paraId="5DE93B8D" w14:textId="3B911F4C">
            <w:pPr>
              <w:rPr>
                <w:rFonts w:cs="Tahoma"/>
                <w:sz w:val="20"/>
                <w:szCs w:val="20"/>
              </w:rPr>
            </w:pPr>
            <w:r w:rsidRPr="4171C106" w:rsidR="7CECD2FA">
              <w:rPr>
                <w:rFonts w:cs="Tahoma"/>
                <w:sz w:val="20"/>
                <w:szCs w:val="20"/>
              </w:rPr>
              <w:t>Alternative rooming arrangements</w:t>
            </w:r>
          </w:p>
        </w:tc>
        <w:tc>
          <w:tcPr>
            <w:tcW w:w="6095" w:type="dxa"/>
            <w:tcBorders>
              <w:top w:val="single" w:color="auto" w:sz="4" w:space="0"/>
              <w:left w:val="single" w:color="auto" w:sz="4" w:space="0"/>
              <w:bottom w:val="single" w:color="auto" w:sz="4" w:space="0"/>
              <w:right w:val="single" w:color="auto" w:sz="4" w:space="0"/>
            </w:tcBorders>
            <w:tcMar/>
          </w:tcPr>
          <w:p w:rsidRPr="00F413C0" w:rsidR="005B200F" w:rsidP="4171C106" w:rsidRDefault="005B200F" w14:paraId="579E7DD7" w14:textId="5222C773">
            <w:pPr>
              <w:rPr>
                <w:rFonts w:cs="Tahoma"/>
                <w:i w:val="1"/>
                <w:iCs w:val="1"/>
                <w:sz w:val="20"/>
                <w:szCs w:val="20"/>
              </w:rPr>
            </w:pPr>
            <w:r w:rsidRPr="4171C106" w:rsidR="005B200F">
              <w:rPr>
                <w:rFonts w:cs="Tahoma"/>
                <w:i w:val="1"/>
                <w:iCs w:val="1"/>
                <w:sz w:val="20"/>
                <w:szCs w:val="20"/>
              </w:rPr>
              <w:t xml:space="preserve">Confirms candidate is disabled within the meaning of the Equality Act 2010 </w:t>
            </w:r>
          </w:p>
          <w:p w:rsidRPr="00F413C0" w:rsidR="005B200F" w:rsidP="4171C106" w:rsidRDefault="005B200F" w14:paraId="764E9757" w14:textId="77777777">
            <w:pPr>
              <w:rPr>
                <w:rFonts w:cs="Tahoma"/>
                <w:i w:val="1"/>
                <w:iCs w:val="1"/>
                <w:sz w:val="20"/>
                <w:szCs w:val="20"/>
              </w:rPr>
            </w:pPr>
            <w:r w:rsidRPr="4171C106" w:rsidR="005B200F">
              <w:rPr>
                <w:rFonts w:cs="Tahoma"/>
                <w:i w:val="1"/>
                <w:iCs w:val="1"/>
                <w:sz w:val="20"/>
                <w:szCs w:val="20"/>
              </w:rPr>
              <w:t>Papers checked for those testing reading</w:t>
            </w:r>
          </w:p>
          <w:p w:rsidRPr="00F413C0" w:rsidR="005B200F" w:rsidP="4171C106" w:rsidRDefault="005B200F" w14:paraId="4010D692" w14:textId="7CB2FCFD">
            <w:pPr>
              <w:rPr>
                <w:rFonts w:cs="Tahoma"/>
                <w:i w:val="1"/>
                <w:iCs w:val="1"/>
                <w:sz w:val="20"/>
                <w:szCs w:val="20"/>
              </w:rPr>
            </w:pPr>
            <w:r w:rsidRPr="4171C106" w:rsidR="005B200F">
              <w:rPr>
                <w:rFonts w:cs="Tahoma"/>
                <w:i w:val="1"/>
                <w:iCs w:val="1"/>
                <w:sz w:val="20"/>
                <w:szCs w:val="20"/>
              </w:rPr>
              <w:t xml:space="preserve">Computer reader/examination reading pen sourced for use in papers (or sections of papers) testing reading OR up to 50% extra time awarded </w:t>
            </w:r>
          </w:p>
          <w:p w:rsidR="00502916" w:rsidP="4171C106" w:rsidRDefault="00502916" w14:paraId="53DEB49F" w14:textId="3FAB4177">
            <w:pPr>
              <w:rPr>
                <w:rFonts w:cs="Tahoma"/>
                <w:i w:val="1"/>
                <w:iCs w:val="1"/>
                <w:sz w:val="20"/>
                <w:szCs w:val="20"/>
              </w:rPr>
            </w:pPr>
            <w:r w:rsidRPr="4171C106" w:rsidR="7B9F6FDE">
              <w:rPr>
                <w:rFonts w:cs="Tahoma"/>
                <w:i w:val="1"/>
                <w:iCs w:val="1"/>
                <w:sz w:val="20"/>
                <w:szCs w:val="20"/>
              </w:rPr>
              <w:t xml:space="preserve">Candidate informed </w:t>
            </w:r>
            <w:r w:rsidRPr="4171C106" w:rsidR="7B9F6FDE">
              <w:rPr>
                <w:rFonts w:cs="Tahoma"/>
                <w:i w:val="1"/>
                <w:iCs w:val="1"/>
                <w:sz w:val="20"/>
                <w:szCs w:val="20"/>
              </w:rPr>
              <w:t xml:space="preserve">that an application for access arrangements will be processed using </w:t>
            </w:r>
            <w:r w:rsidRPr="4171C106" w:rsidR="7B9F6FDE">
              <w:rPr>
                <w:rFonts w:cs="Tahoma"/>
                <w:i w:val="1"/>
                <w:iCs w:val="1"/>
                <w:sz w:val="20"/>
                <w:szCs w:val="20"/>
              </w:rPr>
              <w:t>Access arrangements online</w:t>
            </w:r>
          </w:p>
          <w:p w:rsidRPr="00E551DC" w:rsidR="004770B4" w:rsidP="4171C106" w:rsidRDefault="00377CF0" w14:paraId="387674E3" w14:textId="456F24AC">
            <w:pPr>
              <w:rPr>
                <w:rFonts w:cs="Tahoma"/>
                <w:i w:val="1"/>
                <w:iCs w:val="1"/>
                <w:sz w:val="20"/>
                <w:szCs w:val="20"/>
              </w:rPr>
            </w:pPr>
            <w:r w:rsidRPr="4171C106" w:rsidR="00377CF0">
              <w:rPr>
                <w:rFonts w:cs="Tahoma"/>
                <w:i w:val="1"/>
                <w:iCs w:val="1"/>
                <w:sz w:val="20"/>
                <w:szCs w:val="20"/>
              </w:rPr>
              <w:t>AAO</w:t>
            </w:r>
            <w:r w:rsidRPr="4171C106" w:rsidR="33049C97">
              <w:rPr>
                <w:rFonts w:cs="Tahoma"/>
                <w:i w:val="1"/>
                <w:iCs w:val="1"/>
                <w:sz w:val="20"/>
                <w:szCs w:val="20"/>
              </w:rPr>
              <w:t xml:space="preserve"> application for approval processed</w:t>
            </w:r>
          </w:p>
          <w:p w:rsidRPr="008E7A3C" w:rsidR="004770B4" w:rsidP="4171C106" w:rsidRDefault="00885D47" w14:paraId="61048384" w14:textId="139CCA0B">
            <w:pPr>
              <w:rPr>
                <w:rFonts w:cs="Tahoma"/>
                <w:i w:val="1"/>
                <w:iCs w:val="1"/>
                <w:sz w:val="20"/>
                <w:szCs w:val="20"/>
              </w:rPr>
            </w:pPr>
            <w:r w:rsidRPr="4171C106" w:rsidR="05780F1A">
              <w:rPr>
                <w:rFonts w:cs="Tahoma"/>
                <w:i w:val="1"/>
                <w:iCs w:val="1"/>
                <w:sz w:val="20"/>
                <w:szCs w:val="20"/>
              </w:rPr>
              <w:t>Supporting</w:t>
            </w:r>
            <w:r w:rsidRPr="4171C106" w:rsidR="005B200F">
              <w:rPr>
                <w:rFonts w:cs="Tahoma"/>
                <w:i w:val="1"/>
                <w:iCs w:val="1"/>
                <w:sz w:val="20"/>
                <w:szCs w:val="20"/>
              </w:rPr>
              <w:t xml:space="preserve"> evidence</w:t>
            </w:r>
            <w:r w:rsidRPr="4171C106" w:rsidR="7B9F6FDE">
              <w:rPr>
                <w:rFonts w:cs="Tahoma"/>
                <w:i w:val="1"/>
                <w:iCs w:val="1"/>
                <w:sz w:val="20"/>
                <w:szCs w:val="20"/>
              </w:rPr>
              <w:t xml:space="preserve"> </w:t>
            </w:r>
            <w:r w:rsidRPr="4171C106" w:rsidR="7B9F6FDE">
              <w:rPr>
                <w:rFonts w:cs="Tahoma"/>
                <w:i w:val="1"/>
                <w:iCs w:val="1"/>
                <w:sz w:val="20"/>
                <w:szCs w:val="20"/>
              </w:rPr>
              <w:t>and</w:t>
            </w:r>
            <w:r w:rsidRPr="4171C106" w:rsidR="7B9F6FDE">
              <w:rPr>
                <w:rFonts w:cs="Tahoma"/>
                <w:i w:val="1"/>
                <w:iCs w:val="1"/>
                <w:sz w:val="20"/>
                <w:szCs w:val="20"/>
              </w:rPr>
              <w:t xml:space="preserve"> </w:t>
            </w:r>
            <w:r w:rsidRPr="4171C106" w:rsidR="00377CF0">
              <w:rPr>
                <w:rFonts w:cs="Tahoma"/>
                <w:i w:val="1"/>
                <w:iCs w:val="1"/>
                <w:sz w:val="20"/>
                <w:szCs w:val="20"/>
              </w:rPr>
              <w:t>AAO</w:t>
            </w:r>
            <w:r w:rsidRPr="4171C106" w:rsidR="05780F1A">
              <w:rPr>
                <w:rFonts w:cs="Tahoma"/>
                <w:i w:val="1"/>
                <w:iCs w:val="1"/>
                <w:sz w:val="20"/>
                <w:szCs w:val="20"/>
              </w:rPr>
              <w:t xml:space="preserve"> approval</w:t>
            </w:r>
            <w:r w:rsidRPr="4171C106" w:rsidR="33049C97">
              <w:rPr>
                <w:rFonts w:cs="Tahoma"/>
                <w:i w:val="1"/>
                <w:iCs w:val="1"/>
                <w:sz w:val="20"/>
                <w:szCs w:val="20"/>
              </w:rPr>
              <w:t xml:space="preserve"> kept on file</w:t>
            </w:r>
            <w:r w:rsidRPr="4171C106" w:rsidR="33049C97">
              <w:rPr>
                <w:rFonts w:cs="Tahoma"/>
                <w:i w:val="1"/>
                <w:iCs w:val="1"/>
                <w:sz w:val="20"/>
                <w:szCs w:val="20"/>
              </w:rPr>
              <w:t xml:space="preserve"> </w:t>
            </w:r>
          </w:p>
        </w:tc>
      </w:tr>
      <w:tr w:rsidRPr="00014662" w:rsidR="005B200F" w:rsidTr="4171C106" w14:paraId="00991939" w14:textId="77777777">
        <w:tc>
          <w:tcPr>
            <w:tcW w:w="2376" w:type="dxa"/>
            <w:tcBorders>
              <w:top w:val="single" w:color="auto" w:sz="4" w:space="0"/>
              <w:left w:val="single" w:color="auto" w:sz="4" w:space="0"/>
              <w:bottom w:val="single" w:color="auto" w:sz="4" w:space="0"/>
              <w:right w:val="single" w:color="auto" w:sz="4" w:space="0"/>
            </w:tcBorders>
            <w:tcMar/>
          </w:tcPr>
          <w:p w:rsidRPr="00F413C0" w:rsidR="005B200F" w:rsidP="00527DF6" w:rsidRDefault="005B200F" w14:paraId="0F834F03" w14:textId="77777777">
            <w:pPr>
              <w:rPr>
                <w:rFonts w:cs="Tahoma"/>
                <w:sz w:val="20"/>
                <w:szCs w:val="20"/>
              </w:rPr>
            </w:pPr>
            <w:r w:rsidRPr="00F413C0">
              <w:rPr>
                <w:rFonts w:cs="Tahoma"/>
                <w:sz w:val="20"/>
                <w:szCs w:val="20"/>
              </w:rPr>
              <w:t>Significant difficulty in concentrating</w:t>
            </w:r>
          </w:p>
        </w:tc>
        <w:tc>
          <w:tcPr>
            <w:tcW w:w="1872" w:type="dxa"/>
            <w:tcBorders>
              <w:top w:val="single" w:color="auto" w:sz="4" w:space="0"/>
              <w:left w:val="single" w:color="auto" w:sz="4" w:space="0"/>
              <w:bottom w:val="single" w:color="auto" w:sz="4" w:space="0"/>
              <w:right w:val="single" w:color="auto" w:sz="4" w:space="0"/>
            </w:tcBorders>
            <w:tcMar/>
          </w:tcPr>
          <w:p w:rsidRPr="00F413C0" w:rsidR="005B200F" w:rsidP="00527DF6" w:rsidRDefault="005B200F" w14:paraId="3B7ADCCA" w14:textId="77777777">
            <w:pPr>
              <w:rPr>
                <w:rFonts w:cs="Tahoma"/>
                <w:sz w:val="20"/>
                <w:szCs w:val="20"/>
              </w:rPr>
            </w:pPr>
            <w:r w:rsidRPr="00F413C0">
              <w:rPr>
                <w:rFonts w:cs="Tahoma"/>
                <w:sz w:val="20"/>
                <w:szCs w:val="20"/>
              </w:rPr>
              <w:t>Prompter</w:t>
            </w:r>
          </w:p>
          <w:p w:rsidRPr="00F413C0" w:rsidR="005B200F" w:rsidP="00527DF6" w:rsidRDefault="008E7A3C" w14:paraId="7374FBC9" w14:textId="73E23876">
            <w:pPr>
              <w:rPr>
                <w:rFonts w:cs="Tahoma"/>
                <w:sz w:val="20"/>
                <w:szCs w:val="20"/>
              </w:rPr>
            </w:pPr>
            <w:r w:rsidRPr="00E551DC">
              <w:rPr>
                <w:rFonts w:cs="Tahoma"/>
                <w:sz w:val="20"/>
                <w:szCs w:val="20"/>
              </w:rPr>
              <w:t>Alternative rooming arrangements</w:t>
            </w:r>
          </w:p>
        </w:tc>
        <w:tc>
          <w:tcPr>
            <w:tcW w:w="6095" w:type="dxa"/>
            <w:tcBorders>
              <w:top w:val="single" w:color="auto" w:sz="4" w:space="0"/>
              <w:left w:val="single" w:color="auto" w:sz="4" w:space="0"/>
              <w:bottom w:val="single" w:color="auto" w:sz="4" w:space="0"/>
              <w:right w:val="single" w:color="auto" w:sz="4" w:space="0"/>
            </w:tcBorders>
            <w:tcMar/>
          </w:tcPr>
          <w:p w:rsidR="005B200F" w:rsidP="4171C106" w:rsidRDefault="005B200F" w14:paraId="69EC3605" w14:textId="77777777">
            <w:pPr>
              <w:rPr>
                <w:rFonts w:cs="Tahoma"/>
                <w:i w:val="1"/>
                <w:iCs w:val="1"/>
                <w:sz w:val="20"/>
                <w:szCs w:val="20"/>
              </w:rPr>
            </w:pPr>
            <w:r w:rsidRPr="4171C106" w:rsidR="005B200F">
              <w:rPr>
                <w:rFonts w:cs="Tahoma"/>
                <w:i w:val="1"/>
                <w:iCs w:val="1"/>
                <w:sz w:val="20"/>
                <w:szCs w:val="20"/>
              </w:rPr>
              <w:t xml:space="preserve">Gathers evidence to support substantial and </w:t>
            </w:r>
            <w:r w:rsidRPr="4171C106" w:rsidR="005B200F">
              <w:rPr>
                <w:rFonts w:cs="Tahoma"/>
                <w:i w:val="1"/>
                <w:iCs w:val="1"/>
                <w:sz w:val="20"/>
                <w:szCs w:val="20"/>
              </w:rPr>
              <w:t>long term</w:t>
            </w:r>
            <w:r w:rsidRPr="4171C106" w:rsidR="005B200F">
              <w:rPr>
                <w:rFonts w:cs="Tahoma"/>
                <w:i w:val="1"/>
                <w:iCs w:val="1"/>
                <w:sz w:val="20"/>
                <w:szCs w:val="20"/>
              </w:rPr>
              <w:t xml:space="preserve"> adverse impairment</w:t>
            </w:r>
          </w:p>
          <w:p w:rsidR="00502916" w:rsidP="4171C106" w:rsidRDefault="00502916" w14:paraId="1869B276" w14:textId="7880E45D">
            <w:pPr>
              <w:rPr>
                <w:rFonts w:cs="Tahoma"/>
                <w:i w:val="1"/>
                <w:iCs w:val="1"/>
                <w:sz w:val="20"/>
                <w:szCs w:val="20"/>
              </w:rPr>
            </w:pPr>
            <w:r w:rsidRPr="4171C106" w:rsidR="7B9F6FDE">
              <w:rPr>
                <w:rFonts w:cs="Tahoma"/>
                <w:i w:val="1"/>
                <w:iCs w:val="1"/>
                <w:sz w:val="20"/>
                <w:szCs w:val="20"/>
              </w:rPr>
              <w:t xml:space="preserve">Candidate informed that an application for access arrangements will be processed using </w:t>
            </w:r>
            <w:r w:rsidRPr="4171C106" w:rsidR="7B9F6FDE">
              <w:rPr>
                <w:rFonts w:cs="Tahoma"/>
                <w:i w:val="1"/>
                <w:iCs w:val="1"/>
                <w:sz w:val="20"/>
                <w:szCs w:val="20"/>
              </w:rPr>
              <w:t>Access arrangements online</w:t>
            </w:r>
          </w:p>
          <w:p w:rsidRPr="00502916" w:rsidR="00F736DD" w:rsidP="4171C106" w:rsidRDefault="00377CF0" w14:paraId="40765AA0" w14:textId="7D650C93">
            <w:pPr>
              <w:rPr>
                <w:rFonts w:cs="Tahoma"/>
                <w:i w:val="1"/>
                <w:iCs w:val="1"/>
                <w:sz w:val="20"/>
                <w:szCs w:val="20"/>
              </w:rPr>
            </w:pPr>
            <w:r w:rsidRPr="4171C106" w:rsidR="00377CF0">
              <w:rPr>
                <w:rFonts w:cs="Tahoma"/>
                <w:i w:val="1"/>
                <w:iCs w:val="1"/>
                <w:sz w:val="20"/>
                <w:szCs w:val="20"/>
              </w:rPr>
              <w:t>AAO</w:t>
            </w:r>
            <w:r w:rsidRPr="4171C106" w:rsidR="02FE2DCF">
              <w:rPr>
                <w:rFonts w:cs="Tahoma"/>
                <w:i w:val="1"/>
                <w:iCs w:val="1"/>
                <w:sz w:val="20"/>
                <w:szCs w:val="20"/>
              </w:rPr>
              <w:t xml:space="preserve"> application for approval processed</w:t>
            </w:r>
          </w:p>
          <w:p w:rsidR="00502916" w:rsidP="4171C106" w:rsidRDefault="00502916" w14:paraId="6EF8D53A" w14:textId="4B2D38C6">
            <w:pPr>
              <w:rPr>
                <w:rFonts w:cs="Tahoma"/>
                <w:i w:val="1"/>
                <w:iCs w:val="1"/>
                <w:sz w:val="20"/>
                <w:szCs w:val="20"/>
              </w:rPr>
            </w:pPr>
            <w:r w:rsidRPr="4171C106" w:rsidR="7B9F6FDE">
              <w:rPr>
                <w:rFonts w:cs="Tahoma"/>
                <w:i w:val="1"/>
                <w:iCs w:val="1"/>
                <w:sz w:val="20"/>
                <w:szCs w:val="20"/>
              </w:rPr>
              <w:t>Supporting evidence</w:t>
            </w:r>
            <w:r w:rsidRPr="4171C106" w:rsidR="7B9F6FDE">
              <w:rPr>
                <w:rFonts w:cs="Tahoma"/>
                <w:i w:val="1"/>
                <w:iCs w:val="1"/>
                <w:sz w:val="20"/>
                <w:szCs w:val="20"/>
              </w:rPr>
              <w:t xml:space="preserve"> </w:t>
            </w:r>
            <w:r w:rsidRPr="4171C106" w:rsidR="7B9F6FDE">
              <w:rPr>
                <w:rFonts w:cs="Tahoma"/>
                <w:i w:val="1"/>
                <w:iCs w:val="1"/>
                <w:sz w:val="20"/>
                <w:szCs w:val="20"/>
              </w:rPr>
              <w:t>and</w:t>
            </w:r>
            <w:r w:rsidRPr="4171C106" w:rsidR="7B9F6FDE">
              <w:rPr>
                <w:rFonts w:cs="Tahoma"/>
                <w:i w:val="1"/>
                <w:iCs w:val="1"/>
                <w:sz w:val="20"/>
                <w:szCs w:val="20"/>
              </w:rPr>
              <w:t xml:space="preserve"> AAO</w:t>
            </w:r>
            <w:r w:rsidRPr="4171C106" w:rsidR="7B9F6FDE">
              <w:rPr>
                <w:rFonts w:cs="Tahoma"/>
                <w:i w:val="1"/>
                <w:iCs w:val="1"/>
                <w:sz w:val="20"/>
                <w:szCs w:val="20"/>
              </w:rPr>
              <w:t xml:space="preserve"> approval</w:t>
            </w:r>
            <w:r w:rsidRPr="4171C106" w:rsidR="7B9F6FDE">
              <w:rPr>
                <w:rFonts w:cs="Tahoma"/>
                <w:i w:val="1"/>
                <w:iCs w:val="1"/>
                <w:sz w:val="20"/>
                <w:szCs w:val="20"/>
              </w:rPr>
              <w:t xml:space="preserve"> kept on file</w:t>
            </w:r>
            <w:r w:rsidRPr="4171C106" w:rsidR="7B9F6FDE">
              <w:rPr>
                <w:rFonts w:cs="Tahoma"/>
                <w:i w:val="1"/>
                <w:iCs w:val="1"/>
                <w:sz w:val="20"/>
                <w:szCs w:val="20"/>
              </w:rPr>
              <w:t xml:space="preserve"> </w:t>
            </w:r>
          </w:p>
          <w:p w:rsidRPr="00F413C0" w:rsidR="005B200F" w:rsidP="4171C106" w:rsidRDefault="005B200F" w14:paraId="25E13C27" w14:textId="109CEB3A">
            <w:pPr>
              <w:rPr>
                <w:rFonts w:cs="Tahoma"/>
                <w:i w:val="1"/>
                <w:iCs w:val="1"/>
                <w:sz w:val="20"/>
                <w:szCs w:val="20"/>
              </w:rPr>
            </w:pPr>
            <w:r w:rsidRPr="4171C106" w:rsidR="005B200F">
              <w:rPr>
                <w:rFonts w:cs="Tahoma"/>
                <w:i w:val="1"/>
                <w:iCs w:val="1"/>
                <w:sz w:val="20"/>
                <w:szCs w:val="20"/>
              </w:rPr>
              <w:t>Confirms with candidate how and when they will be prompted</w:t>
            </w:r>
          </w:p>
          <w:p w:rsidRPr="00F413C0" w:rsidR="005B200F" w:rsidP="00527DF6" w:rsidRDefault="005B200F" w14:paraId="4CCD71F1" w14:textId="43C63F9B">
            <w:pPr>
              <w:rPr>
                <w:rFonts w:cs="Tahoma"/>
                <w:sz w:val="20"/>
                <w:szCs w:val="20"/>
              </w:rPr>
            </w:pPr>
            <w:r w:rsidRPr="4171C106" w:rsidR="005B200F">
              <w:rPr>
                <w:rFonts w:cs="Tahoma"/>
                <w:i w:val="1"/>
                <w:iCs w:val="1"/>
                <w:sz w:val="20"/>
                <w:szCs w:val="20"/>
              </w:rPr>
              <w:t xml:space="preserve">Briefs invigilator to </w:t>
            </w:r>
            <w:r w:rsidRPr="4171C106" w:rsidR="005B200F">
              <w:rPr>
                <w:rFonts w:cs="Tahoma"/>
                <w:i w:val="1"/>
                <w:iCs w:val="1"/>
                <w:sz w:val="20"/>
                <w:szCs w:val="20"/>
              </w:rPr>
              <w:t>monitor</w:t>
            </w:r>
            <w:r w:rsidRPr="4171C106" w:rsidR="005B200F">
              <w:rPr>
                <w:rFonts w:cs="Tahoma"/>
                <w:i w:val="1"/>
                <w:iCs w:val="1"/>
                <w:sz w:val="20"/>
                <w:szCs w:val="20"/>
              </w:rPr>
              <w:t xml:space="preserve"> candidate and the method of prompting (call out his name to bring his attention back to the paper - confirms </w:t>
            </w:r>
            <w:r w:rsidRPr="4171C106" w:rsidR="005B200F">
              <w:rPr>
                <w:rFonts w:cs="Tahoma"/>
                <w:i w:val="1"/>
                <w:iCs w:val="1"/>
                <w:sz w:val="20"/>
                <w:szCs w:val="20"/>
              </w:rPr>
              <w:t xml:space="preserve">requirement for </w:t>
            </w:r>
            <w:r w:rsidRPr="4171C106" w:rsidR="2A8FF508">
              <w:rPr>
                <w:rFonts w:cs="Tahoma"/>
                <w:i w:val="1"/>
                <w:iCs w:val="1"/>
                <w:sz w:val="20"/>
                <w:szCs w:val="20"/>
              </w:rPr>
              <w:t>alternative</w:t>
            </w:r>
            <w:r w:rsidRPr="4171C106" w:rsidR="005B200F">
              <w:rPr>
                <w:rFonts w:cs="Tahoma"/>
                <w:i w:val="1"/>
                <w:iCs w:val="1"/>
                <w:sz w:val="20"/>
                <w:szCs w:val="20"/>
              </w:rPr>
              <w:t xml:space="preserve"> room)</w:t>
            </w:r>
          </w:p>
        </w:tc>
      </w:tr>
      <w:tr w:rsidRPr="00014662" w:rsidR="005B200F" w:rsidTr="4171C106" w14:paraId="47E9B1A2" w14:textId="77777777">
        <w:tc>
          <w:tcPr>
            <w:tcW w:w="2376" w:type="dxa"/>
            <w:tcBorders>
              <w:top w:val="single" w:color="auto" w:sz="4" w:space="0"/>
              <w:left w:val="single" w:color="auto" w:sz="4" w:space="0"/>
              <w:bottom w:val="single" w:color="auto" w:sz="4" w:space="0"/>
              <w:right w:val="single" w:color="auto" w:sz="4" w:space="0"/>
            </w:tcBorders>
            <w:tcMar/>
          </w:tcPr>
          <w:p w:rsidRPr="00F413C0" w:rsidR="005B200F" w:rsidP="00527DF6" w:rsidRDefault="005B200F" w14:paraId="0C695E0D" w14:textId="77777777">
            <w:pPr>
              <w:rPr>
                <w:rFonts w:cs="Tahoma"/>
                <w:sz w:val="20"/>
                <w:szCs w:val="20"/>
              </w:rPr>
            </w:pPr>
            <w:r w:rsidRPr="00F413C0">
              <w:rPr>
                <w:rFonts w:cs="Tahoma"/>
                <w:sz w:val="20"/>
                <w:szCs w:val="20"/>
              </w:rPr>
              <w:t>A wheelchair user</w:t>
            </w:r>
          </w:p>
        </w:tc>
        <w:tc>
          <w:tcPr>
            <w:tcW w:w="1872" w:type="dxa"/>
            <w:tcBorders>
              <w:top w:val="single" w:color="auto" w:sz="4" w:space="0"/>
              <w:left w:val="single" w:color="auto" w:sz="4" w:space="0"/>
              <w:bottom w:val="single" w:color="auto" w:sz="4" w:space="0"/>
              <w:right w:val="single" w:color="auto" w:sz="4" w:space="0"/>
            </w:tcBorders>
            <w:tcMar/>
          </w:tcPr>
          <w:p w:rsidRPr="00F413C0" w:rsidR="005B200F" w:rsidP="00527DF6" w:rsidRDefault="005B200F" w14:paraId="4149D0FF" w14:textId="77777777">
            <w:pPr>
              <w:rPr>
                <w:rFonts w:cs="Tahoma"/>
                <w:sz w:val="20"/>
                <w:szCs w:val="20"/>
              </w:rPr>
            </w:pPr>
            <w:r w:rsidRPr="00F413C0">
              <w:rPr>
                <w:rFonts w:cs="Tahoma"/>
                <w:sz w:val="20"/>
                <w:szCs w:val="20"/>
              </w:rPr>
              <w:t>Desk</w:t>
            </w:r>
          </w:p>
          <w:p w:rsidRPr="00F413C0" w:rsidR="005B200F" w:rsidP="00527DF6" w:rsidRDefault="005B200F" w14:paraId="47E3956C" w14:textId="77777777">
            <w:pPr>
              <w:rPr>
                <w:rFonts w:cs="Tahoma"/>
                <w:sz w:val="20"/>
                <w:szCs w:val="20"/>
              </w:rPr>
            </w:pPr>
            <w:r w:rsidRPr="00F413C0">
              <w:rPr>
                <w:rFonts w:cs="Tahoma"/>
                <w:sz w:val="20"/>
                <w:szCs w:val="20"/>
              </w:rPr>
              <w:t>Rooms</w:t>
            </w:r>
          </w:p>
          <w:p w:rsidRPr="00F413C0" w:rsidR="005B200F" w:rsidP="00527DF6" w:rsidRDefault="005B200F" w14:paraId="00E83D09" w14:textId="77777777">
            <w:pPr>
              <w:rPr>
                <w:rFonts w:cs="Tahoma"/>
                <w:sz w:val="20"/>
                <w:szCs w:val="20"/>
              </w:rPr>
            </w:pPr>
            <w:r w:rsidRPr="00F413C0">
              <w:rPr>
                <w:rFonts w:cs="Tahoma"/>
                <w:sz w:val="20"/>
                <w:szCs w:val="20"/>
              </w:rPr>
              <w:t>Facilities</w:t>
            </w:r>
          </w:p>
          <w:p w:rsidRPr="00F413C0" w:rsidR="005B200F" w:rsidP="00527DF6" w:rsidRDefault="005B200F" w14:paraId="687A2BDA" w14:textId="77777777">
            <w:pPr>
              <w:rPr>
                <w:rFonts w:cs="Tahoma"/>
                <w:sz w:val="20"/>
                <w:szCs w:val="20"/>
              </w:rPr>
            </w:pPr>
            <w:r w:rsidRPr="00F413C0">
              <w:rPr>
                <w:rFonts w:cs="Tahoma"/>
                <w:sz w:val="20"/>
                <w:szCs w:val="20"/>
              </w:rPr>
              <w:t>Seating arrangements</w:t>
            </w:r>
          </w:p>
          <w:p w:rsidRPr="00F413C0" w:rsidR="005B200F" w:rsidP="00527DF6" w:rsidRDefault="005B200F" w14:paraId="31F14322" w14:textId="77777777">
            <w:pPr>
              <w:rPr>
                <w:rFonts w:cs="Tahoma"/>
                <w:sz w:val="20"/>
                <w:szCs w:val="20"/>
              </w:rPr>
            </w:pPr>
            <w:r w:rsidRPr="00F413C0">
              <w:rPr>
                <w:rFonts w:cs="Tahoma"/>
                <w:sz w:val="20"/>
                <w:szCs w:val="20"/>
              </w:rPr>
              <w:t>Practical assistant</w:t>
            </w:r>
          </w:p>
        </w:tc>
        <w:tc>
          <w:tcPr>
            <w:tcW w:w="6095" w:type="dxa"/>
            <w:tcBorders>
              <w:top w:val="single" w:color="auto" w:sz="4" w:space="0"/>
              <w:left w:val="single" w:color="auto" w:sz="4" w:space="0"/>
              <w:bottom w:val="single" w:color="auto" w:sz="4" w:space="0"/>
              <w:right w:val="single" w:color="auto" w:sz="4" w:space="0"/>
            </w:tcBorders>
            <w:tcMar/>
          </w:tcPr>
          <w:p w:rsidR="00502916" w:rsidP="4171C106" w:rsidRDefault="00502916" w14:paraId="43DFD314" w14:textId="77777777">
            <w:pPr>
              <w:rPr>
                <w:rFonts w:cs="Tahoma"/>
                <w:i w:val="1"/>
                <w:iCs w:val="1"/>
                <w:sz w:val="20"/>
                <w:szCs w:val="20"/>
              </w:rPr>
            </w:pPr>
            <w:r w:rsidRPr="4171C106" w:rsidR="7B9F6FDE">
              <w:rPr>
                <w:rFonts w:cs="Tahoma"/>
                <w:i w:val="1"/>
                <w:iCs w:val="1"/>
                <w:sz w:val="20"/>
                <w:szCs w:val="20"/>
              </w:rPr>
              <w:t xml:space="preserve">Candidate informed that an application for access arrangements will be processed using </w:t>
            </w:r>
            <w:r w:rsidRPr="4171C106" w:rsidR="7B9F6FDE">
              <w:rPr>
                <w:rFonts w:cs="Tahoma"/>
                <w:i w:val="1"/>
                <w:iCs w:val="1"/>
                <w:sz w:val="20"/>
                <w:szCs w:val="20"/>
              </w:rPr>
              <w:t>Access arrangements online</w:t>
            </w:r>
          </w:p>
          <w:p w:rsidR="001E29D2" w:rsidP="4171C106" w:rsidRDefault="005B200F" w14:paraId="382B56CA" w14:textId="77777777">
            <w:pPr>
              <w:rPr>
                <w:rFonts w:cs="Tahoma"/>
                <w:i w:val="1"/>
                <w:iCs w:val="1"/>
                <w:sz w:val="20"/>
                <w:szCs w:val="20"/>
              </w:rPr>
            </w:pPr>
            <w:r w:rsidRPr="4171C106" w:rsidR="005B200F">
              <w:rPr>
                <w:rFonts w:cs="Tahoma"/>
                <w:i w:val="1"/>
                <w:iCs w:val="1"/>
                <w:sz w:val="20"/>
                <w:szCs w:val="20"/>
              </w:rPr>
              <w:t xml:space="preserve">Applies for practical assistant to help candidate set up wheelchair and other equipment in a practical assessment; approval automatically fails so awarding body referral lists the tasks that will be performed  </w:t>
            </w:r>
          </w:p>
          <w:p w:rsidRPr="00F413C0" w:rsidR="005B200F" w:rsidP="4171C106" w:rsidRDefault="00502916" w14:paraId="6958F1C7" w14:textId="73A1FF10">
            <w:pPr>
              <w:rPr>
                <w:rFonts w:cs="Tahoma"/>
                <w:i w:val="1"/>
                <w:iCs w:val="1"/>
                <w:sz w:val="20"/>
                <w:szCs w:val="20"/>
              </w:rPr>
            </w:pPr>
            <w:r w:rsidRPr="4171C106" w:rsidR="7B9F6FDE">
              <w:rPr>
                <w:rFonts w:cs="Tahoma"/>
                <w:i w:val="1"/>
                <w:iCs w:val="1"/>
                <w:sz w:val="20"/>
                <w:szCs w:val="20"/>
              </w:rPr>
              <w:t>Supporting evidence</w:t>
            </w:r>
            <w:r w:rsidRPr="4171C106" w:rsidR="7B9F6FDE">
              <w:rPr>
                <w:rFonts w:cs="Tahoma"/>
                <w:i w:val="1"/>
                <w:iCs w:val="1"/>
                <w:sz w:val="20"/>
                <w:szCs w:val="20"/>
              </w:rPr>
              <w:t xml:space="preserve"> </w:t>
            </w:r>
            <w:r w:rsidRPr="4171C106" w:rsidR="7B9F6FDE">
              <w:rPr>
                <w:rFonts w:cs="Tahoma"/>
                <w:i w:val="1"/>
                <w:iCs w:val="1"/>
                <w:sz w:val="20"/>
                <w:szCs w:val="20"/>
              </w:rPr>
              <w:t>and</w:t>
            </w:r>
            <w:r w:rsidRPr="4171C106" w:rsidR="7B9F6FDE">
              <w:rPr>
                <w:rFonts w:cs="Tahoma"/>
                <w:i w:val="1"/>
                <w:iCs w:val="1"/>
                <w:sz w:val="20"/>
                <w:szCs w:val="20"/>
              </w:rPr>
              <w:t xml:space="preserve"> AAO</w:t>
            </w:r>
            <w:r w:rsidRPr="4171C106" w:rsidR="7B9F6FDE">
              <w:rPr>
                <w:rFonts w:cs="Tahoma"/>
                <w:i w:val="1"/>
                <w:iCs w:val="1"/>
                <w:sz w:val="20"/>
                <w:szCs w:val="20"/>
              </w:rPr>
              <w:t xml:space="preserve"> approval</w:t>
            </w:r>
            <w:r w:rsidRPr="4171C106" w:rsidR="219EC980">
              <w:rPr>
                <w:rFonts w:cs="Tahoma"/>
                <w:i w:val="1"/>
                <w:iCs w:val="1"/>
                <w:sz w:val="20"/>
                <w:szCs w:val="20"/>
              </w:rPr>
              <w:t xml:space="preserve"> </w:t>
            </w:r>
            <w:r w:rsidRPr="4171C106" w:rsidR="7B9F6FDE">
              <w:rPr>
                <w:rFonts w:cs="Tahoma"/>
                <w:i w:val="1"/>
                <w:iCs w:val="1"/>
                <w:sz w:val="20"/>
                <w:szCs w:val="20"/>
              </w:rPr>
              <w:t>kept on file</w:t>
            </w:r>
            <w:r w:rsidRPr="4171C106" w:rsidR="7B9F6FDE">
              <w:rPr>
                <w:rFonts w:cs="Tahoma"/>
                <w:i w:val="1"/>
                <w:iCs w:val="1"/>
                <w:sz w:val="20"/>
                <w:szCs w:val="20"/>
              </w:rPr>
              <w:t xml:space="preserve"> </w:t>
            </w:r>
            <w:r w:rsidRPr="4171C106" w:rsidR="005B200F">
              <w:rPr>
                <w:rFonts w:cs="Tahoma"/>
                <w:i w:val="1"/>
                <w:iCs w:val="1"/>
                <w:sz w:val="20"/>
                <w:szCs w:val="20"/>
              </w:rPr>
              <w:t>Provides height adjustable desk in exam room</w:t>
            </w:r>
          </w:p>
          <w:p w:rsidRPr="00F413C0" w:rsidR="005B200F" w:rsidP="4171C106" w:rsidRDefault="005B200F" w14:paraId="14404533" w14:textId="77777777">
            <w:pPr>
              <w:rPr>
                <w:rFonts w:cs="Tahoma"/>
                <w:i w:val="1"/>
                <w:iCs w:val="1"/>
                <w:sz w:val="20"/>
                <w:szCs w:val="20"/>
              </w:rPr>
            </w:pPr>
            <w:r w:rsidRPr="4171C106" w:rsidR="005B200F">
              <w:rPr>
                <w:rFonts w:cs="Tahoma"/>
                <w:i w:val="1"/>
                <w:iCs w:val="1"/>
                <w:sz w:val="20"/>
                <w:szCs w:val="20"/>
              </w:rPr>
              <w:t>Allocates exam room on ground floor near adapted bathroom facilities</w:t>
            </w:r>
          </w:p>
          <w:p w:rsidRPr="00F413C0" w:rsidR="005B200F" w:rsidP="4171C106" w:rsidRDefault="005B200F" w14:paraId="00AB6A35" w14:textId="77777777">
            <w:pPr>
              <w:rPr>
                <w:rFonts w:cs="Tahoma"/>
                <w:i w:val="1"/>
                <w:iCs w:val="1"/>
                <w:sz w:val="20"/>
                <w:szCs w:val="20"/>
              </w:rPr>
            </w:pPr>
            <w:r w:rsidRPr="4171C106" w:rsidR="005B200F">
              <w:rPr>
                <w:rFonts w:cs="Tahoma"/>
                <w:i w:val="1"/>
                <w:iCs w:val="1"/>
                <w:sz w:val="20"/>
                <w:szCs w:val="20"/>
              </w:rPr>
              <w:t>Spaces desks to allow wheelchair access</w:t>
            </w:r>
          </w:p>
          <w:p w:rsidRPr="00F413C0" w:rsidR="005B200F" w:rsidP="4171C106" w:rsidRDefault="005B200F" w14:paraId="4B161AF7" w14:textId="77777777">
            <w:pPr>
              <w:rPr>
                <w:rFonts w:cs="Tahoma"/>
                <w:i w:val="1"/>
                <w:iCs w:val="1"/>
                <w:sz w:val="20"/>
                <w:szCs w:val="20"/>
              </w:rPr>
            </w:pPr>
            <w:r w:rsidRPr="4171C106" w:rsidR="005B200F">
              <w:rPr>
                <w:rFonts w:cs="Tahoma"/>
                <w:i w:val="1"/>
                <w:iCs w:val="1"/>
                <w:sz w:val="20"/>
                <w:szCs w:val="20"/>
              </w:rPr>
              <w:t>Seats candidate near exam room door</w:t>
            </w:r>
          </w:p>
          <w:p w:rsidRPr="00F413C0" w:rsidR="005B200F" w:rsidP="4171C106" w:rsidRDefault="005B200F" w14:paraId="2A1559EA" w14:textId="77777777">
            <w:pPr>
              <w:rPr>
                <w:rFonts w:cs="Tahoma"/>
                <w:i w:val="1"/>
                <w:iCs w:val="1"/>
                <w:sz w:val="20"/>
                <w:szCs w:val="20"/>
              </w:rPr>
            </w:pPr>
            <w:r w:rsidRPr="4171C106" w:rsidR="005B200F">
              <w:rPr>
                <w:rFonts w:cs="Tahoma"/>
                <w:i w:val="1"/>
                <w:iCs w:val="1"/>
                <w:sz w:val="20"/>
                <w:szCs w:val="20"/>
              </w:rPr>
              <w:t xml:space="preserve">Confirms arrangements in place to </w:t>
            </w:r>
            <w:r w:rsidRPr="4171C106" w:rsidR="005B200F">
              <w:rPr>
                <w:rFonts w:cs="Tahoma"/>
                <w:i w:val="1"/>
                <w:iCs w:val="1"/>
                <w:sz w:val="20"/>
                <w:szCs w:val="20"/>
              </w:rPr>
              <w:t>assist</w:t>
            </w:r>
            <w:r w:rsidRPr="4171C106" w:rsidR="005B200F">
              <w:rPr>
                <w:rFonts w:cs="Tahoma"/>
                <w:i w:val="1"/>
                <w:iCs w:val="1"/>
                <w:sz w:val="20"/>
                <w:szCs w:val="20"/>
              </w:rPr>
              <w:t xml:space="preserve"> the candidate in case of emergency evacuation of the exam room</w:t>
            </w:r>
          </w:p>
          <w:p w:rsidRPr="00F413C0" w:rsidR="005B200F" w:rsidP="00527DF6" w:rsidRDefault="005B200F" w14:paraId="10271F55" w14:textId="07FE629E">
            <w:pPr>
              <w:rPr>
                <w:rFonts w:cs="Tahoma"/>
                <w:sz w:val="20"/>
                <w:szCs w:val="20"/>
              </w:rPr>
            </w:pPr>
            <w:r w:rsidRPr="4171C106" w:rsidR="005B200F">
              <w:rPr>
                <w:rFonts w:cs="Tahoma"/>
                <w:i w:val="1"/>
                <w:iCs w:val="1"/>
                <w:sz w:val="20"/>
                <w:szCs w:val="20"/>
              </w:rPr>
              <w:t xml:space="preserve">Practical assistant cover sheet printed from </w:t>
            </w:r>
            <w:r w:rsidRPr="4171C106" w:rsidR="00377CF0">
              <w:rPr>
                <w:rFonts w:cs="Tahoma"/>
                <w:i w:val="1"/>
                <w:iCs w:val="1"/>
                <w:sz w:val="20"/>
                <w:szCs w:val="20"/>
              </w:rPr>
              <w:t>AAO</w:t>
            </w:r>
            <w:r w:rsidRPr="4171C106" w:rsidR="005B200F">
              <w:rPr>
                <w:rFonts w:cs="Tahoma"/>
                <w:i w:val="1"/>
                <w:iCs w:val="1"/>
                <w:sz w:val="20"/>
                <w:szCs w:val="20"/>
              </w:rPr>
              <w:t xml:space="preserve">; to be completed by facilitator and inserted inside the candidate’s work where this may </w:t>
            </w:r>
            <w:r w:rsidRPr="4171C106" w:rsidR="005B200F">
              <w:rPr>
                <w:rFonts w:cs="Tahoma"/>
                <w:i w:val="1"/>
                <w:iCs w:val="1"/>
                <w:sz w:val="20"/>
                <w:szCs w:val="20"/>
              </w:rPr>
              <w:t>be applicable</w:t>
            </w:r>
            <w:r w:rsidRPr="4171C106" w:rsidR="005B200F">
              <w:rPr>
                <w:rFonts w:cs="Tahoma"/>
                <w:i w:val="1"/>
                <w:iCs w:val="1"/>
                <w:sz w:val="20"/>
                <w:szCs w:val="20"/>
              </w:rPr>
              <w:t xml:space="preserve"> to the assessment</w:t>
            </w:r>
          </w:p>
        </w:tc>
      </w:tr>
    </w:tbl>
    <w:p w:rsidR="008D0EB0" w:rsidP="00292847" w:rsidRDefault="008D0EB0" w14:paraId="3C7558C2" w14:textId="71F0BDD3">
      <w:pPr>
        <w:spacing w:after="200" w:line="276" w:lineRule="auto"/>
        <w:rPr>
          <w:rFonts w:eastAsia="Times New Roman" w:cs="Times New Roman"/>
          <w:b/>
          <w:color w:val="003399"/>
          <w:sz w:val="28"/>
          <w:szCs w:val="28"/>
        </w:rPr>
      </w:pPr>
    </w:p>
    <w:sectPr w:rsidR="008D0EB0" w:rsidSect="00F642BC">
      <w:footerReference w:type="default" r:id="rId27"/>
      <w:footerReference w:type="first" r:id="rId28"/>
      <w:pgSz w:w="11906" w:h="16838" w:orient="portrait"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D1CE1" w:rsidP="00572EAE" w:rsidRDefault="00DD1CE1" w14:paraId="5A3432DF" w14:textId="77777777">
      <w:pPr>
        <w:spacing w:after="0"/>
      </w:pPr>
      <w:r>
        <w:separator/>
      </w:r>
    </w:p>
  </w:endnote>
  <w:endnote w:type="continuationSeparator" w:id="0">
    <w:p w:rsidR="00DD1CE1" w:rsidP="00572EAE" w:rsidRDefault="00DD1CE1" w14:paraId="07842E99"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3">
    <w:panose1 w:val="050401020108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dobe Garamond Pro">
    <w:altName w:val="Garamond"/>
    <w:panose1 w:val="020B0604020202020204"/>
    <w:charset w:val="00"/>
    <w:family w:val="roman"/>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Gotham">
    <w:altName w:val="Cambria"/>
    <w:panose1 w:val="020B0604020202020204"/>
    <w:charset w:val="00"/>
    <w:family w:val="roman"/>
    <w:notTrueType/>
    <w:pitch w:val="default"/>
  </w:font>
  <w:font w:name="Avenir Book">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BE1447" w:rsidR="00043E79" w:rsidP="00BE1447" w:rsidRDefault="00043E79" w14:paraId="1A014B9A" w14:textId="47BBF956">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Pr>
        <w:noProof/>
        <w:sz w:val="18"/>
        <w:szCs w:val="18"/>
      </w:rPr>
      <w:t>7</w:t>
    </w:r>
    <w:r w:rsidRPr="00BE1447">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9600B5" w:rsidR="0050655E" w:rsidP="0050655E" w:rsidRDefault="0050655E" w14:paraId="7402FCAD" w14:textId="77777777">
    <w:pPr>
      <w:spacing w:after="0"/>
      <w:rPr>
        <w:rFonts w:ascii="Avenir Book" w:hAnsi="Avenir Book"/>
        <w:color w:val="FF3300"/>
        <w:sz w:val="16"/>
        <w:szCs w:val="16"/>
      </w:rPr>
    </w:pPr>
    <w:bookmarkStart w:name="_Hlk9276988" w:id="55"/>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rsidRPr="0050655E" w:rsidR="00043E79" w:rsidP="0050655E" w:rsidRDefault="0050655E" w14:paraId="3B99EDE8" w14:textId="63CD51B6">
    <w:pPr>
      <w:spacing w:before="0" w:after="0"/>
      <w:jc w:val="right"/>
      <w:rPr>
        <w:rFonts w:ascii="Avenir Book" w:hAnsi="Avenir Book"/>
        <w:sz w:val="16"/>
        <w:szCs w:val="16"/>
      </w:rPr>
    </w:pPr>
    <w:r w:rsidRPr="0050655E">
      <w:rPr>
        <w:rFonts w:ascii="Avenir Book" w:hAnsi="Avenir Book"/>
        <w:b/>
        <w:noProof/>
        <w:color w:val="262626" w:themeColor="text1" w:themeTint="D9"/>
        <w:sz w:val="16"/>
        <w:szCs w:val="16"/>
      </w:rPr>
      <w:t xml:space="preserve">EQUALITIES POLICY (Exams) TEMPLATE </w:t>
    </w:r>
    <w:r w:rsidRPr="0050655E">
      <w:rPr>
        <w:rFonts w:ascii="Avenir Book" w:hAnsi="Avenir Book"/>
        <w:noProof/>
        <w:color w:val="262626" w:themeColor="text1" w:themeTint="D9"/>
        <w:sz w:val="16"/>
        <w:szCs w:val="16"/>
      </w:rPr>
      <w:t>(202</w:t>
    </w:r>
    <w:r w:rsidR="006479D8">
      <w:rPr>
        <w:rFonts w:ascii="Avenir Book" w:hAnsi="Avenir Book"/>
        <w:noProof/>
        <w:color w:val="262626" w:themeColor="text1" w:themeTint="D9"/>
        <w:sz w:val="16"/>
        <w:szCs w:val="16"/>
      </w:rPr>
      <w:t>5</w:t>
    </w:r>
    <w:r w:rsidRPr="0050655E">
      <w:rPr>
        <w:rFonts w:ascii="Avenir Book" w:hAnsi="Avenir Book"/>
        <w:noProof/>
        <w:color w:val="262626" w:themeColor="text1" w:themeTint="D9"/>
        <w:sz w:val="16"/>
        <w:szCs w:val="16"/>
      </w:rPr>
      <w:t>/2</w:t>
    </w:r>
    <w:r w:rsidR="006479D8">
      <w:rPr>
        <w:rFonts w:ascii="Avenir Book" w:hAnsi="Avenir Book"/>
        <w:noProof/>
        <w:color w:val="262626" w:themeColor="text1" w:themeTint="D9"/>
        <w:sz w:val="16"/>
        <w:szCs w:val="16"/>
      </w:rPr>
      <w:t>6</w:t>
    </w:r>
    <w:r w:rsidRPr="0050655E">
      <w:rPr>
        <w:rFonts w:ascii="Avenir Book" w:hAnsi="Avenir Book"/>
        <w:noProof/>
        <w:color w:val="262626" w:themeColor="text1" w:themeTint="D9"/>
        <w:sz w:val="16"/>
        <w:szCs w:val="16"/>
      </w:rPr>
      <w:t>)</w:t>
    </w:r>
    <w:bookmarkEnd w:id="55"/>
  </w:p>
  <w:p w:rsidRPr="00320FFA" w:rsidR="00320FFA" w:rsidP="00320FFA" w:rsidRDefault="00043E79" w14:paraId="1D170906" w14:textId="25534C90">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Pr>
        <w:sz w:val="18"/>
        <w:szCs w:val="18"/>
      </w:rPr>
      <w:t>1</w:t>
    </w:r>
    <w:r w:rsidRPr="00BE1447">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D1CE1" w:rsidP="00572EAE" w:rsidRDefault="00DD1CE1" w14:paraId="0E6D6B90" w14:textId="77777777">
      <w:pPr>
        <w:spacing w:after="0"/>
      </w:pPr>
      <w:r>
        <w:separator/>
      </w:r>
    </w:p>
  </w:footnote>
  <w:footnote w:type="continuationSeparator" w:id="0">
    <w:p w:rsidR="00DD1CE1" w:rsidP="00572EAE" w:rsidRDefault="00DD1CE1" w14:paraId="0104E30C"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50">
    <w:nsid w:val="355a6623"/>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3627128"/>
    <w:multiLevelType w:val="hybridMultilevel"/>
    <w:tmpl w:val="D63A1BC6"/>
    <w:lvl w:ilvl="0" w:tplc="0EE0F7B8">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6BA414F"/>
    <w:multiLevelType w:val="multilevel"/>
    <w:tmpl w:val="4B626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C5544B"/>
    <w:multiLevelType w:val="multilevel"/>
    <w:tmpl w:val="2EEC7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5724D1"/>
    <w:multiLevelType w:val="hybridMultilevel"/>
    <w:tmpl w:val="42229594"/>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C846714"/>
    <w:multiLevelType w:val="multilevel"/>
    <w:tmpl w:val="58809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B125D7"/>
    <w:multiLevelType w:val="multilevel"/>
    <w:tmpl w:val="B43013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284B77"/>
    <w:multiLevelType w:val="multilevel"/>
    <w:tmpl w:val="9140B9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01B09C4"/>
    <w:multiLevelType w:val="hybridMultilevel"/>
    <w:tmpl w:val="71FA02DE"/>
    <w:lvl w:ilvl="0" w:tplc="DEFC2056">
      <w:start w:val="1"/>
      <w:numFmt w:val="bullet"/>
      <w:lvlText w:val=""/>
      <w:lvlJc w:val="left"/>
      <w:pPr>
        <w:ind w:left="720" w:hanging="360"/>
      </w:pPr>
      <w:rPr>
        <w:rFonts w:hint="default" w:ascii="Symbol" w:hAnsi="Symbol"/>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2FC714E"/>
    <w:multiLevelType w:val="hybridMultilevel"/>
    <w:tmpl w:val="CE1ED946"/>
    <w:lvl w:ilvl="0" w:tplc="FFFFFFFF">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9" w15:restartNumberingAfterBreak="0">
    <w:nsid w:val="13B94981"/>
    <w:multiLevelType w:val="hybridMultilevel"/>
    <w:tmpl w:val="F2FE7A62"/>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57133FB"/>
    <w:multiLevelType w:val="hybridMultilevel"/>
    <w:tmpl w:val="9E2C7DE8"/>
    <w:lvl w:ilvl="0" w:tplc="0EE0F7B8">
      <w:start w:val="1"/>
      <w:numFmt w:val="bullet"/>
      <w:lvlText w:val=""/>
      <w:lvlJc w:val="left"/>
      <w:pPr>
        <w:ind w:left="720" w:hanging="360"/>
      </w:pPr>
      <w:rPr>
        <w:rFonts w:hint="default" w:ascii="Symbol" w:hAnsi="Symbol"/>
        <w:color w:val="003399"/>
        <w:sz w:val="22"/>
        <w:szCs w:val="28"/>
      </w:rPr>
    </w:lvl>
    <w:lvl w:ilvl="1" w:tplc="08090001">
      <w:start w:val="1"/>
      <w:numFmt w:val="bullet"/>
      <w:lvlText w:val=""/>
      <w:lvlJc w:val="left"/>
      <w:pPr>
        <w:ind w:left="1440" w:hanging="360"/>
      </w:pPr>
      <w:rPr>
        <w:rFonts w:hint="default" w:ascii="Symbol" w:hAnsi="Symbol"/>
        <w:color w:val="FF3300"/>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1" w15:restartNumberingAfterBreak="0">
    <w:nsid w:val="159A5D98"/>
    <w:multiLevelType w:val="multilevel"/>
    <w:tmpl w:val="B4DE4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862C14"/>
    <w:multiLevelType w:val="multilevel"/>
    <w:tmpl w:val="4796B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8D6310"/>
    <w:multiLevelType w:val="hybridMultilevel"/>
    <w:tmpl w:val="69DED54E"/>
    <w:lvl w:ilvl="0">
      <w:start w:val="1"/>
      <w:numFmt w:val="bullet"/>
      <w:lvlText w:val="·"/>
      <w:lvlJc w:val="left"/>
      <w:pPr>
        <w:ind w:left="720" w:hanging="360"/>
      </w:pPr>
      <w:rPr>
        <w:rFonts w:hint="default" w:ascii="Symbol" w:hAnsi="Symbol"/>
        <w:color w:val="003399"/>
        <w:sz w:val="22"/>
        <w:szCs w:val="28"/>
      </w:rPr>
    </w:lvl>
    <w:lvl w:ilvl="1" w:tplc="08090001">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C077FE5"/>
    <w:multiLevelType w:val="hybridMultilevel"/>
    <w:tmpl w:val="B66CDE02"/>
    <w:lvl w:ilvl="0" w:tplc="0AC8F098">
      <w:start w:val="1"/>
      <w:numFmt w:val="bullet"/>
      <w:lvlText w:val=""/>
      <w:lvlJc w:val="left"/>
      <w:pPr>
        <w:ind w:left="720" w:hanging="360"/>
      </w:pPr>
      <w:rPr>
        <w:rFonts w:hint="default" w:ascii="Wingdings 3" w:hAnsi="Wingdings 3"/>
        <w:color w:val="003399"/>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F4D0120"/>
    <w:multiLevelType w:val="hybridMultilevel"/>
    <w:tmpl w:val="8FDA1B50"/>
    <w:lvl w:ilvl="0" w:tplc="565EBDE0">
      <w:start w:val="1"/>
      <w:numFmt w:val="bullet"/>
      <w:lvlText w:val="o"/>
      <w:lvlJc w:val="left"/>
      <w:pPr>
        <w:ind w:left="1080" w:hanging="360"/>
      </w:pPr>
      <w:rPr>
        <w:rFonts w:hint="default" w:ascii="Courier New" w:hAnsi="Courier New"/>
        <w:color w:val="FF330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6" w15:restartNumberingAfterBreak="0">
    <w:nsid w:val="218E0DE4"/>
    <w:multiLevelType w:val="hybridMultilevel"/>
    <w:tmpl w:val="4FEC7716"/>
    <w:lvl w:ilvl="0" w:tplc="172E8B28">
      <w:start w:val="1"/>
      <w:numFmt w:val="bullet"/>
      <w:lvlText w:val=""/>
      <w:lvlJc w:val="left"/>
      <w:pPr>
        <w:ind w:left="720" w:hanging="360"/>
      </w:pPr>
      <w:rPr>
        <w:rFonts w:hint="default" w:ascii="Symbol" w:hAnsi="Symbol"/>
        <w:color w:val="0000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5B66D8C"/>
    <w:multiLevelType w:val="hybridMultilevel"/>
    <w:tmpl w:val="BD18C21C"/>
    <w:lvl w:ilvl="0" w:tplc="0AC8F098">
      <w:start w:val="1"/>
      <w:numFmt w:val="bullet"/>
      <w:lvlText w:val=""/>
      <w:lvlJc w:val="left"/>
      <w:pPr>
        <w:ind w:left="720" w:hanging="360"/>
      </w:pPr>
      <w:rPr>
        <w:rFonts w:hint="default" w:ascii="Wingdings 3" w:hAnsi="Wingdings 3"/>
        <w:color w:val="003399"/>
        <w:sz w:val="22"/>
        <w:szCs w:val="28"/>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5D52847"/>
    <w:multiLevelType w:val="multilevel"/>
    <w:tmpl w:val="B2A04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492346"/>
    <w:multiLevelType w:val="multilevel"/>
    <w:tmpl w:val="D074AC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015119"/>
    <w:multiLevelType w:val="multilevel"/>
    <w:tmpl w:val="D8F24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430B0A"/>
    <w:multiLevelType w:val="hybridMultilevel"/>
    <w:tmpl w:val="7AD6DC92"/>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58B1668"/>
    <w:multiLevelType w:val="hybridMultilevel"/>
    <w:tmpl w:val="8A929D78"/>
    <w:lvl w:ilvl="0" w:tplc="0EE0F7B8">
      <w:start w:val="1"/>
      <w:numFmt w:val="bullet"/>
      <w:lvlText w:val=""/>
      <w:lvlJc w:val="left"/>
      <w:pPr>
        <w:ind w:left="720" w:hanging="360"/>
      </w:pPr>
      <w:rPr>
        <w:rFonts w:hint="default" w:ascii="Symbol" w:hAnsi="Symbol"/>
        <w:color w:val="003399"/>
        <w:sz w:val="22"/>
        <w:szCs w:val="28"/>
      </w:rPr>
    </w:lvl>
    <w:lvl w:ilvl="1" w:tplc="08090001">
      <w:start w:val="1"/>
      <w:numFmt w:val="bullet"/>
      <w:lvlText w:val=""/>
      <w:lvlJc w:val="left"/>
      <w:pPr>
        <w:ind w:left="1440" w:hanging="360"/>
      </w:pPr>
      <w:rPr>
        <w:rFonts w:hint="default" w:ascii="Symbol" w:hAnsi="Symbol"/>
        <w:color w:val="FF3300"/>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3" w15:restartNumberingAfterBreak="0">
    <w:nsid w:val="46BD01AF"/>
    <w:multiLevelType w:val="multilevel"/>
    <w:tmpl w:val="6C045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0A3493"/>
    <w:multiLevelType w:val="hybridMultilevel"/>
    <w:tmpl w:val="408C9CBA"/>
    <w:lvl w:ilvl="0" w:tplc="0EE0F7B8">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DFF64BA"/>
    <w:multiLevelType w:val="hybridMultilevel"/>
    <w:tmpl w:val="F71A21DA"/>
    <w:lvl w:ilvl="0" w:tplc="0EE0F7B8">
      <w:start w:val="1"/>
      <w:numFmt w:val="bullet"/>
      <w:lvlText w:val=""/>
      <w:lvlJc w:val="left"/>
      <w:pPr>
        <w:ind w:left="720" w:hanging="360"/>
      </w:pPr>
      <w:rPr>
        <w:rFonts w:hint="default" w:ascii="Symbol" w:hAnsi="Symbol"/>
        <w:color w:val="003399"/>
        <w:sz w:val="22"/>
        <w:szCs w:val="28"/>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3C620E9"/>
    <w:multiLevelType w:val="hybridMultilevel"/>
    <w:tmpl w:val="9B78ECD2"/>
    <w:lvl w:ilvl="0" w:tplc="565EBDE0">
      <w:start w:val="1"/>
      <w:numFmt w:val="bullet"/>
      <w:lvlText w:val="o"/>
      <w:lvlJc w:val="left"/>
      <w:pPr>
        <w:ind w:left="1080" w:hanging="360"/>
      </w:pPr>
      <w:rPr>
        <w:rFonts w:hint="default" w:ascii="Courier New" w:hAnsi="Courier New"/>
        <w:color w:val="FF330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7" w15:restartNumberingAfterBreak="0">
    <w:nsid w:val="54017BAA"/>
    <w:multiLevelType w:val="multilevel"/>
    <w:tmpl w:val="04A8EE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FD2940"/>
    <w:multiLevelType w:val="multilevel"/>
    <w:tmpl w:val="8856C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5795B0E"/>
    <w:multiLevelType w:val="multilevel"/>
    <w:tmpl w:val="DC949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A582645"/>
    <w:multiLevelType w:val="hybridMultilevel"/>
    <w:tmpl w:val="CAF6D8E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CC5335D"/>
    <w:multiLevelType w:val="hybridMultilevel"/>
    <w:tmpl w:val="441694EA"/>
    <w:lvl w:ilvl="0" w:tplc="0AC8F098">
      <w:start w:val="1"/>
      <w:numFmt w:val="bullet"/>
      <w:lvlText w:val=""/>
      <w:lvlJc w:val="left"/>
      <w:pPr>
        <w:ind w:left="720" w:hanging="360"/>
      </w:pPr>
      <w:rPr>
        <w:rFonts w:hint="default" w:ascii="Wingdings 3" w:hAnsi="Wingdings 3"/>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1E72CE0"/>
    <w:multiLevelType w:val="hybridMultilevel"/>
    <w:tmpl w:val="388A7504"/>
    <w:lvl w:ilvl="0" w:tplc="FFFFFFFF">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3" w15:restartNumberingAfterBreak="0">
    <w:nsid w:val="62C27C0F"/>
    <w:multiLevelType w:val="hybridMultilevel"/>
    <w:tmpl w:val="4364CDAA"/>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2D30D73"/>
    <w:multiLevelType w:val="multilevel"/>
    <w:tmpl w:val="2A8464D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92C13AE"/>
    <w:multiLevelType w:val="multilevel"/>
    <w:tmpl w:val="3BB871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69B51721"/>
    <w:multiLevelType w:val="hybridMultilevel"/>
    <w:tmpl w:val="1D98B426"/>
    <w:lvl w:ilvl="0" w:tplc="DEFC2056">
      <w:start w:val="1"/>
      <w:numFmt w:val="bullet"/>
      <w:lvlText w:val=""/>
      <w:lvlJc w:val="left"/>
      <w:pPr>
        <w:ind w:left="720" w:hanging="360"/>
      </w:pPr>
      <w:rPr>
        <w:rFonts w:hint="default" w:ascii="Symbol" w:hAnsi="Symbol"/>
        <w:color w:val="003399"/>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D7C6F52"/>
    <w:multiLevelType w:val="hybridMultilevel"/>
    <w:tmpl w:val="BF10526A"/>
    <w:lvl w:ilvl="0" w:tplc="18806C08">
      <w:start w:val="1"/>
      <w:numFmt w:val="bullet"/>
      <w:lvlText w:val=""/>
      <w:lvlJc w:val="left"/>
      <w:pPr>
        <w:ind w:left="1080" w:hanging="360"/>
      </w:pPr>
      <w:rPr>
        <w:rFonts w:hint="default" w:ascii="Symbol" w:hAnsi="Symbol"/>
        <w:color w:val="FF330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8" w15:restartNumberingAfterBreak="0">
    <w:nsid w:val="6E29677B"/>
    <w:multiLevelType w:val="multilevel"/>
    <w:tmpl w:val="4DDC6A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6F921547"/>
    <w:multiLevelType w:val="hybridMultilevel"/>
    <w:tmpl w:val="6FC42734"/>
    <w:lvl w:ilvl="0" w:tplc="0EE0F7B8">
      <w:start w:val="1"/>
      <w:numFmt w:val="bullet"/>
      <w:lvlText w:val=""/>
      <w:lvlJc w:val="left"/>
      <w:pPr>
        <w:ind w:left="720" w:hanging="360"/>
      </w:pPr>
      <w:rPr>
        <w:rFonts w:hint="default" w:ascii="Symbol" w:hAnsi="Symbol"/>
        <w:color w:val="003399"/>
        <w:sz w:val="22"/>
        <w:szCs w:val="2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0ED76E2"/>
    <w:multiLevelType w:val="hybridMultilevel"/>
    <w:tmpl w:val="F4B0B73C"/>
    <w:lvl w:ilvl="0" w:tplc="0EE0F7B8">
      <w:start w:val="1"/>
      <w:numFmt w:val="bullet"/>
      <w:lvlText w:val=""/>
      <w:lvlJc w:val="left"/>
      <w:pPr>
        <w:ind w:left="720" w:hanging="360"/>
      </w:pPr>
      <w:rPr>
        <w:rFonts w:hint="default" w:ascii="Symbol" w:hAnsi="Symbol"/>
        <w:color w:val="003399"/>
        <w:sz w:val="22"/>
        <w:szCs w:val="28"/>
      </w:rPr>
    </w:lvl>
    <w:lvl w:ilvl="1" w:tplc="565EBDE0">
      <w:start w:val="1"/>
      <w:numFmt w:val="bullet"/>
      <w:lvlText w:val="o"/>
      <w:lvlJc w:val="left"/>
      <w:pPr>
        <w:ind w:left="1440" w:hanging="360"/>
      </w:pPr>
      <w:rPr>
        <w:rFonts w:hint="default" w:ascii="Courier New" w:hAnsi="Courier New"/>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7D738DA"/>
    <w:multiLevelType w:val="hybridMultilevel"/>
    <w:tmpl w:val="9DD09E0A"/>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84428BD"/>
    <w:multiLevelType w:val="hybridMultilevel"/>
    <w:tmpl w:val="05D66114"/>
    <w:lvl w:ilvl="0" w:tplc="0EE0F7B8">
      <w:start w:val="1"/>
      <w:numFmt w:val="bullet"/>
      <w:lvlText w:val=""/>
      <w:lvlJc w:val="left"/>
      <w:pPr>
        <w:ind w:left="720" w:hanging="360"/>
      </w:pPr>
      <w:rPr>
        <w:rFonts w:hint="default" w:ascii="Symbol" w:hAnsi="Symbol"/>
        <w:color w:val="003399"/>
        <w:sz w:val="22"/>
        <w:szCs w:val="2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9C7282B"/>
    <w:multiLevelType w:val="multilevel"/>
    <w:tmpl w:val="440C0A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7B0533D1"/>
    <w:multiLevelType w:val="multilevel"/>
    <w:tmpl w:val="28CC5E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7DF167E6"/>
    <w:multiLevelType w:val="hybridMultilevel"/>
    <w:tmpl w:val="36305CE4"/>
    <w:lvl w:ilvl="0" w:tplc="A330F1F6">
      <w:start w:val="1"/>
      <w:numFmt w:val="bullet"/>
      <w:lvlText w:val=""/>
      <w:lvlJc w:val="left"/>
      <w:pPr>
        <w:ind w:left="720" w:hanging="360"/>
      </w:pPr>
      <w:rPr>
        <w:rFonts w:hint="default" w:ascii="Symbol" w:hAnsi="Symbol"/>
        <w:color w:val="0000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EB2472F"/>
    <w:multiLevelType w:val="hybridMultilevel"/>
    <w:tmpl w:val="42EE11D6"/>
    <w:lvl w:ilvl="0" w:tplc="172E8B28">
      <w:start w:val="1"/>
      <w:numFmt w:val="bullet"/>
      <w:lvlText w:val=""/>
      <w:lvlJc w:val="left"/>
      <w:pPr>
        <w:ind w:left="720" w:hanging="360"/>
      </w:pPr>
      <w:rPr>
        <w:rFonts w:hint="default" w:ascii="Symbol" w:hAnsi="Symbol"/>
        <w:color w:val="000099"/>
        <w:sz w:val="22"/>
        <w:szCs w:val="28"/>
      </w:rPr>
    </w:lvl>
    <w:lvl w:ilvl="1" w:tplc="08090001">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7ECC3C32"/>
    <w:multiLevelType w:val="hybridMultilevel"/>
    <w:tmpl w:val="F904B80A"/>
    <w:lvl w:ilvl="0" w:tplc="0EE0F7B8">
      <w:start w:val="1"/>
      <w:numFmt w:val="bullet"/>
      <w:lvlText w:val=""/>
      <w:lvlJc w:val="left"/>
      <w:pPr>
        <w:ind w:left="720" w:hanging="360"/>
      </w:pPr>
      <w:rPr>
        <w:rFonts w:hint="default" w:ascii="Symbol" w:hAnsi="Symbol"/>
        <w:color w:val="0033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7FAF3888"/>
    <w:multiLevelType w:val="hybridMultilevel"/>
    <w:tmpl w:val="6AEC380C"/>
    <w:lvl w:ilvl="0" w:tplc="A330F1F6">
      <w:start w:val="1"/>
      <w:numFmt w:val="bullet"/>
      <w:lvlText w:val=""/>
      <w:lvlJc w:val="left"/>
      <w:pPr>
        <w:ind w:left="720" w:hanging="360"/>
      </w:pPr>
      <w:rPr>
        <w:rFonts w:hint="default" w:ascii="Symbol" w:hAnsi="Symbol"/>
        <w:color w:val="000099"/>
        <w:sz w:val="22"/>
        <w:szCs w:val="28"/>
      </w:rPr>
    </w:lvl>
    <w:lvl w:ilvl="1" w:tplc="09125FD0">
      <w:start w:val="1"/>
      <w:numFmt w:val="bullet"/>
      <w:lvlText w:val=""/>
      <w:lvlJc w:val="left"/>
      <w:pPr>
        <w:ind w:left="1440" w:hanging="360"/>
      </w:pPr>
      <w:rPr>
        <w:rFonts w:hint="default" w:ascii="Symbol" w:hAnsi="Symbol"/>
        <w:color w:val="FF3300"/>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7FDC72EE"/>
    <w:multiLevelType w:val="hybridMultilevel"/>
    <w:tmpl w:val="B97A0D4A"/>
    <w:lvl w:ilvl="0" w:tplc="DEFC2056">
      <w:start w:val="1"/>
      <w:numFmt w:val="bullet"/>
      <w:lvlText w:val=""/>
      <w:lvlJc w:val="left"/>
      <w:pPr>
        <w:ind w:left="1440" w:hanging="360"/>
      </w:pPr>
      <w:rPr>
        <w:rFonts w:hint="default" w:ascii="Symbol" w:hAnsi="Symbol"/>
        <w:color w:val="003399"/>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num w:numId="51">
    <w:abstractNumId w:val="50"/>
  </w:num>
  <w:num w:numId="1" w16cid:durableId="1601797969">
    <w:abstractNumId w:val="48"/>
  </w:num>
  <w:num w:numId="2" w16cid:durableId="1909413023">
    <w:abstractNumId w:val="0"/>
  </w:num>
  <w:num w:numId="3" w16cid:durableId="1641419282">
    <w:abstractNumId w:val="31"/>
  </w:num>
  <w:num w:numId="4" w16cid:durableId="2127238105">
    <w:abstractNumId w:val="37"/>
  </w:num>
  <w:num w:numId="5" w16cid:durableId="1831208840">
    <w:abstractNumId w:val="45"/>
  </w:num>
  <w:num w:numId="6" w16cid:durableId="682440359">
    <w:abstractNumId w:val="13"/>
  </w:num>
  <w:num w:numId="7" w16cid:durableId="1402603497">
    <w:abstractNumId w:val="9"/>
  </w:num>
  <w:num w:numId="8" w16cid:durableId="118769472">
    <w:abstractNumId w:val="39"/>
  </w:num>
  <w:num w:numId="9" w16cid:durableId="189690208">
    <w:abstractNumId w:val="40"/>
  </w:num>
  <w:num w:numId="10" w16cid:durableId="953630798">
    <w:abstractNumId w:val="16"/>
  </w:num>
  <w:num w:numId="11" w16cid:durableId="1516115621">
    <w:abstractNumId w:val="46"/>
  </w:num>
  <w:num w:numId="12" w16cid:durableId="908926126">
    <w:abstractNumId w:val="17"/>
  </w:num>
  <w:num w:numId="13" w16cid:durableId="1911501970">
    <w:abstractNumId w:val="25"/>
  </w:num>
  <w:num w:numId="14" w16cid:durableId="275407005">
    <w:abstractNumId w:val="33"/>
  </w:num>
  <w:num w:numId="15" w16cid:durableId="826362414">
    <w:abstractNumId w:val="3"/>
  </w:num>
  <w:num w:numId="16" w16cid:durableId="933242321">
    <w:abstractNumId w:val="21"/>
  </w:num>
  <w:num w:numId="17" w16cid:durableId="536360372">
    <w:abstractNumId w:val="47"/>
  </w:num>
  <w:num w:numId="18" w16cid:durableId="1414156876">
    <w:abstractNumId w:val="41"/>
  </w:num>
  <w:num w:numId="19" w16cid:durableId="476655698">
    <w:abstractNumId w:val="42"/>
  </w:num>
  <w:num w:numId="20" w16cid:durableId="1308366037">
    <w:abstractNumId w:val="26"/>
  </w:num>
  <w:num w:numId="21" w16cid:durableId="932470177">
    <w:abstractNumId w:val="24"/>
  </w:num>
  <w:num w:numId="22" w16cid:durableId="794829535">
    <w:abstractNumId w:val="14"/>
  </w:num>
  <w:num w:numId="23" w16cid:durableId="272397129">
    <w:abstractNumId w:val="12"/>
  </w:num>
  <w:num w:numId="24" w16cid:durableId="224679072">
    <w:abstractNumId w:val="7"/>
  </w:num>
  <w:num w:numId="25" w16cid:durableId="1318074068">
    <w:abstractNumId w:val="29"/>
  </w:num>
  <w:num w:numId="26" w16cid:durableId="402609704">
    <w:abstractNumId w:val="49"/>
  </w:num>
  <w:num w:numId="27" w16cid:durableId="813765308">
    <w:abstractNumId w:val="36"/>
  </w:num>
  <w:num w:numId="28" w16cid:durableId="1411122753">
    <w:abstractNumId w:val="35"/>
  </w:num>
  <w:num w:numId="29" w16cid:durableId="860511317">
    <w:abstractNumId w:val="43"/>
  </w:num>
  <w:num w:numId="30" w16cid:durableId="2133011022">
    <w:abstractNumId w:val="2"/>
  </w:num>
  <w:num w:numId="31" w16cid:durableId="1152406403">
    <w:abstractNumId w:val="34"/>
  </w:num>
  <w:num w:numId="32" w16cid:durableId="177355594">
    <w:abstractNumId w:val="1"/>
  </w:num>
  <w:num w:numId="33" w16cid:durableId="321468599">
    <w:abstractNumId w:val="27"/>
  </w:num>
  <w:num w:numId="34" w16cid:durableId="620917411">
    <w:abstractNumId w:val="22"/>
  </w:num>
  <w:num w:numId="35" w16cid:durableId="955453146">
    <w:abstractNumId w:val="10"/>
  </w:num>
  <w:num w:numId="36" w16cid:durableId="1388991539">
    <w:abstractNumId w:val="15"/>
  </w:num>
  <w:num w:numId="37" w16cid:durableId="911308628">
    <w:abstractNumId w:val="30"/>
  </w:num>
  <w:num w:numId="38" w16cid:durableId="700593811">
    <w:abstractNumId w:val="11"/>
  </w:num>
  <w:num w:numId="39" w16cid:durableId="245767750">
    <w:abstractNumId w:val="20"/>
  </w:num>
  <w:num w:numId="40" w16cid:durableId="310448031">
    <w:abstractNumId w:val="38"/>
  </w:num>
  <w:num w:numId="41" w16cid:durableId="1352221223">
    <w:abstractNumId w:val="23"/>
  </w:num>
  <w:num w:numId="42" w16cid:durableId="606741409">
    <w:abstractNumId w:val="6"/>
  </w:num>
  <w:num w:numId="43" w16cid:durableId="1366175716">
    <w:abstractNumId w:val="4"/>
  </w:num>
  <w:num w:numId="44" w16cid:durableId="250504538">
    <w:abstractNumId w:val="44"/>
  </w:num>
  <w:num w:numId="45" w16cid:durableId="946500702">
    <w:abstractNumId w:val="32"/>
  </w:num>
  <w:num w:numId="46" w16cid:durableId="552930804">
    <w:abstractNumId w:val="28"/>
  </w:num>
  <w:num w:numId="47" w16cid:durableId="530647795">
    <w:abstractNumId w:val="19"/>
  </w:num>
  <w:num w:numId="48" w16cid:durableId="60755070">
    <w:abstractNumId w:val="8"/>
  </w:num>
  <w:num w:numId="49" w16cid:durableId="1527062640">
    <w:abstractNumId w:val="5"/>
  </w:num>
  <w:num w:numId="50" w16cid:durableId="907769700">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7FD"/>
    <w:rsid w:val="000012CB"/>
    <w:rsid w:val="00001751"/>
    <w:rsid w:val="00001F1E"/>
    <w:rsid w:val="00003851"/>
    <w:rsid w:val="00005050"/>
    <w:rsid w:val="0000742A"/>
    <w:rsid w:val="000126D7"/>
    <w:rsid w:val="00012A1D"/>
    <w:rsid w:val="000134FC"/>
    <w:rsid w:val="00014662"/>
    <w:rsid w:val="0001520F"/>
    <w:rsid w:val="00017704"/>
    <w:rsid w:val="0001770D"/>
    <w:rsid w:val="000201A0"/>
    <w:rsid w:val="00021ACB"/>
    <w:rsid w:val="00025DAF"/>
    <w:rsid w:val="000265A8"/>
    <w:rsid w:val="0003095E"/>
    <w:rsid w:val="00036206"/>
    <w:rsid w:val="0003799B"/>
    <w:rsid w:val="00037E5F"/>
    <w:rsid w:val="000409C9"/>
    <w:rsid w:val="000412D6"/>
    <w:rsid w:val="00043E79"/>
    <w:rsid w:val="000441B5"/>
    <w:rsid w:val="000445FF"/>
    <w:rsid w:val="00044888"/>
    <w:rsid w:val="00045172"/>
    <w:rsid w:val="0004576F"/>
    <w:rsid w:val="000459D4"/>
    <w:rsid w:val="00045EAC"/>
    <w:rsid w:val="00047D77"/>
    <w:rsid w:val="000509F3"/>
    <w:rsid w:val="00051F51"/>
    <w:rsid w:val="00052C48"/>
    <w:rsid w:val="0005591C"/>
    <w:rsid w:val="0005650A"/>
    <w:rsid w:val="00056ECD"/>
    <w:rsid w:val="000609D4"/>
    <w:rsid w:val="00062988"/>
    <w:rsid w:val="00064F02"/>
    <w:rsid w:val="000709D9"/>
    <w:rsid w:val="00074A36"/>
    <w:rsid w:val="000750AD"/>
    <w:rsid w:val="000800DE"/>
    <w:rsid w:val="00080423"/>
    <w:rsid w:val="000831C0"/>
    <w:rsid w:val="00086102"/>
    <w:rsid w:val="000875A7"/>
    <w:rsid w:val="0009252E"/>
    <w:rsid w:val="00097CF9"/>
    <w:rsid w:val="000A1629"/>
    <w:rsid w:val="000A6652"/>
    <w:rsid w:val="000B0453"/>
    <w:rsid w:val="000B29C9"/>
    <w:rsid w:val="000C118C"/>
    <w:rsid w:val="000D12FC"/>
    <w:rsid w:val="000D1C29"/>
    <w:rsid w:val="000D60C0"/>
    <w:rsid w:val="000E0A0F"/>
    <w:rsid w:val="000E1253"/>
    <w:rsid w:val="000E27A5"/>
    <w:rsid w:val="000F34BD"/>
    <w:rsid w:val="000F5577"/>
    <w:rsid w:val="00100BEF"/>
    <w:rsid w:val="00104112"/>
    <w:rsid w:val="00105BF2"/>
    <w:rsid w:val="00107872"/>
    <w:rsid w:val="00111617"/>
    <w:rsid w:val="00113BA4"/>
    <w:rsid w:val="00115458"/>
    <w:rsid w:val="00120DC6"/>
    <w:rsid w:val="00121EF4"/>
    <w:rsid w:val="0012518A"/>
    <w:rsid w:val="001258F4"/>
    <w:rsid w:val="001308B6"/>
    <w:rsid w:val="00133C23"/>
    <w:rsid w:val="00134173"/>
    <w:rsid w:val="001345C8"/>
    <w:rsid w:val="00136AC1"/>
    <w:rsid w:val="00142BCC"/>
    <w:rsid w:val="00142EC7"/>
    <w:rsid w:val="00143D8E"/>
    <w:rsid w:val="0014735C"/>
    <w:rsid w:val="001533D9"/>
    <w:rsid w:val="001551B3"/>
    <w:rsid w:val="00155584"/>
    <w:rsid w:val="00161BEB"/>
    <w:rsid w:val="001673CF"/>
    <w:rsid w:val="00172CF5"/>
    <w:rsid w:val="0017460C"/>
    <w:rsid w:val="0017477E"/>
    <w:rsid w:val="001767B5"/>
    <w:rsid w:val="00177D3E"/>
    <w:rsid w:val="00183428"/>
    <w:rsid w:val="0018449D"/>
    <w:rsid w:val="001844B9"/>
    <w:rsid w:val="00185617"/>
    <w:rsid w:val="001878EF"/>
    <w:rsid w:val="00192C81"/>
    <w:rsid w:val="00192E8A"/>
    <w:rsid w:val="00196924"/>
    <w:rsid w:val="00196B3E"/>
    <w:rsid w:val="00196C60"/>
    <w:rsid w:val="001973EE"/>
    <w:rsid w:val="001A0CA6"/>
    <w:rsid w:val="001A24D6"/>
    <w:rsid w:val="001A57D2"/>
    <w:rsid w:val="001B0600"/>
    <w:rsid w:val="001B3F57"/>
    <w:rsid w:val="001B42C8"/>
    <w:rsid w:val="001B51BC"/>
    <w:rsid w:val="001B635E"/>
    <w:rsid w:val="001C12A2"/>
    <w:rsid w:val="001D189E"/>
    <w:rsid w:val="001E097C"/>
    <w:rsid w:val="001E172B"/>
    <w:rsid w:val="001E29D2"/>
    <w:rsid w:val="001E71CE"/>
    <w:rsid w:val="001E7490"/>
    <w:rsid w:val="001F0350"/>
    <w:rsid w:val="001F0C28"/>
    <w:rsid w:val="001F2F1D"/>
    <w:rsid w:val="001F4DD8"/>
    <w:rsid w:val="001F59AD"/>
    <w:rsid w:val="001F7769"/>
    <w:rsid w:val="00200ABE"/>
    <w:rsid w:val="00202AFA"/>
    <w:rsid w:val="0020477E"/>
    <w:rsid w:val="0021365B"/>
    <w:rsid w:val="00214318"/>
    <w:rsid w:val="00214342"/>
    <w:rsid w:val="00214CB1"/>
    <w:rsid w:val="002161E9"/>
    <w:rsid w:val="00222B7B"/>
    <w:rsid w:val="002301A0"/>
    <w:rsid w:val="002322D1"/>
    <w:rsid w:val="0023628E"/>
    <w:rsid w:val="00236C98"/>
    <w:rsid w:val="002416DB"/>
    <w:rsid w:val="002417F2"/>
    <w:rsid w:val="00244FC1"/>
    <w:rsid w:val="00247D1F"/>
    <w:rsid w:val="00250816"/>
    <w:rsid w:val="002509C9"/>
    <w:rsid w:val="002522E9"/>
    <w:rsid w:val="0025243A"/>
    <w:rsid w:val="00254B9A"/>
    <w:rsid w:val="0025563D"/>
    <w:rsid w:val="0026067D"/>
    <w:rsid w:val="0026639D"/>
    <w:rsid w:val="00267849"/>
    <w:rsid w:val="002733F6"/>
    <w:rsid w:val="002736EF"/>
    <w:rsid w:val="002747EB"/>
    <w:rsid w:val="00281563"/>
    <w:rsid w:val="00283160"/>
    <w:rsid w:val="00283445"/>
    <w:rsid w:val="002837F1"/>
    <w:rsid w:val="002923DF"/>
    <w:rsid w:val="00292847"/>
    <w:rsid w:val="00294309"/>
    <w:rsid w:val="002978B9"/>
    <w:rsid w:val="00297C0F"/>
    <w:rsid w:val="002A1C13"/>
    <w:rsid w:val="002A3276"/>
    <w:rsid w:val="002A6DDA"/>
    <w:rsid w:val="002A785C"/>
    <w:rsid w:val="002B169B"/>
    <w:rsid w:val="002B2195"/>
    <w:rsid w:val="002B43AE"/>
    <w:rsid w:val="002B5BE7"/>
    <w:rsid w:val="002B5C08"/>
    <w:rsid w:val="002B6E69"/>
    <w:rsid w:val="002C2931"/>
    <w:rsid w:val="002C3520"/>
    <w:rsid w:val="002C5397"/>
    <w:rsid w:val="002C7334"/>
    <w:rsid w:val="002D2DEF"/>
    <w:rsid w:val="002D404A"/>
    <w:rsid w:val="002D6F99"/>
    <w:rsid w:val="002E0A22"/>
    <w:rsid w:val="002E17BE"/>
    <w:rsid w:val="002E233C"/>
    <w:rsid w:val="002E53FB"/>
    <w:rsid w:val="002E61A2"/>
    <w:rsid w:val="002F16B9"/>
    <w:rsid w:val="002F1E6E"/>
    <w:rsid w:val="002F26D1"/>
    <w:rsid w:val="002F4ED0"/>
    <w:rsid w:val="002F729A"/>
    <w:rsid w:val="00307AC1"/>
    <w:rsid w:val="00307B87"/>
    <w:rsid w:val="0031083C"/>
    <w:rsid w:val="00312CBF"/>
    <w:rsid w:val="00315899"/>
    <w:rsid w:val="00315991"/>
    <w:rsid w:val="00320FFA"/>
    <w:rsid w:val="0032363C"/>
    <w:rsid w:val="003243FE"/>
    <w:rsid w:val="00327C46"/>
    <w:rsid w:val="0033123E"/>
    <w:rsid w:val="00331254"/>
    <w:rsid w:val="00331564"/>
    <w:rsid w:val="003365DA"/>
    <w:rsid w:val="003367DC"/>
    <w:rsid w:val="00336B42"/>
    <w:rsid w:val="00337BC6"/>
    <w:rsid w:val="003433A9"/>
    <w:rsid w:val="00343A24"/>
    <w:rsid w:val="00345C58"/>
    <w:rsid w:val="00345E7A"/>
    <w:rsid w:val="003471BA"/>
    <w:rsid w:val="00354F5C"/>
    <w:rsid w:val="00355B6B"/>
    <w:rsid w:val="00356850"/>
    <w:rsid w:val="00356A3E"/>
    <w:rsid w:val="00361088"/>
    <w:rsid w:val="00362348"/>
    <w:rsid w:val="003667B9"/>
    <w:rsid w:val="00370C7D"/>
    <w:rsid w:val="00375CE7"/>
    <w:rsid w:val="003760E1"/>
    <w:rsid w:val="00377CF0"/>
    <w:rsid w:val="00381559"/>
    <w:rsid w:val="00392945"/>
    <w:rsid w:val="00393116"/>
    <w:rsid w:val="0039606C"/>
    <w:rsid w:val="003A128A"/>
    <w:rsid w:val="003A183A"/>
    <w:rsid w:val="003A413B"/>
    <w:rsid w:val="003A55AC"/>
    <w:rsid w:val="003A62A8"/>
    <w:rsid w:val="003B4F45"/>
    <w:rsid w:val="003C1B1D"/>
    <w:rsid w:val="003C1E94"/>
    <w:rsid w:val="003C344C"/>
    <w:rsid w:val="003C4ABA"/>
    <w:rsid w:val="003C74EB"/>
    <w:rsid w:val="003D4CFA"/>
    <w:rsid w:val="003D6C61"/>
    <w:rsid w:val="003D78DD"/>
    <w:rsid w:val="003E1B12"/>
    <w:rsid w:val="003E5898"/>
    <w:rsid w:val="003E5BF3"/>
    <w:rsid w:val="003F08A6"/>
    <w:rsid w:val="003F54FB"/>
    <w:rsid w:val="003F5E28"/>
    <w:rsid w:val="003F66FE"/>
    <w:rsid w:val="004163FF"/>
    <w:rsid w:val="004172F8"/>
    <w:rsid w:val="00420DEB"/>
    <w:rsid w:val="0042211B"/>
    <w:rsid w:val="004245A0"/>
    <w:rsid w:val="004250C5"/>
    <w:rsid w:val="004253DB"/>
    <w:rsid w:val="004314F6"/>
    <w:rsid w:val="00432C92"/>
    <w:rsid w:val="004374FD"/>
    <w:rsid w:val="00437F62"/>
    <w:rsid w:val="0044218B"/>
    <w:rsid w:val="00450E6C"/>
    <w:rsid w:val="0045187F"/>
    <w:rsid w:val="0045394B"/>
    <w:rsid w:val="00453A8A"/>
    <w:rsid w:val="00454711"/>
    <w:rsid w:val="00456C91"/>
    <w:rsid w:val="004577AB"/>
    <w:rsid w:val="00462EFB"/>
    <w:rsid w:val="00463936"/>
    <w:rsid w:val="004738FF"/>
    <w:rsid w:val="00473D52"/>
    <w:rsid w:val="004770B4"/>
    <w:rsid w:val="004774CC"/>
    <w:rsid w:val="00484DD9"/>
    <w:rsid w:val="00494A0C"/>
    <w:rsid w:val="00495501"/>
    <w:rsid w:val="004A2DC1"/>
    <w:rsid w:val="004A2E20"/>
    <w:rsid w:val="004A4C84"/>
    <w:rsid w:val="004A5171"/>
    <w:rsid w:val="004A64CC"/>
    <w:rsid w:val="004A6AFB"/>
    <w:rsid w:val="004B1115"/>
    <w:rsid w:val="004B35E1"/>
    <w:rsid w:val="004B4DA2"/>
    <w:rsid w:val="004B5B29"/>
    <w:rsid w:val="004B77CC"/>
    <w:rsid w:val="004C3462"/>
    <w:rsid w:val="004C6683"/>
    <w:rsid w:val="004D2901"/>
    <w:rsid w:val="004D57C7"/>
    <w:rsid w:val="004D602B"/>
    <w:rsid w:val="004D7615"/>
    <w:rsid w:val="004E027A"/>
    <w:rsid w:val="004E06D0"/>
    <w:rsid w:val="004E1F8B"/>
    <w:rsid w:val="004E3038"/>
    <w:rsid w:val="004E4EC1"/>
    <w:rsid w:val="004F181E"/>
    <w:rsid w:val="004F233D"/>
    <w:rsid w:val="004F2B1A"/>
    <w:rsid w:val="004F56D2"/>
    <w:rsid w:val="004F69EF"/>
    <w:rsid w:val="004F7D0D"/>
    <w:rsid w:val="00500492"/>
    <w:rsid w:val="00501F32"/>
    <w:rsid w:val="00502916"/>
    <w:rsid w:val="00505172"/>
    <w:rsid w:val="00506548"/>
    <w:rsid w:val="0050655E"/>
    <w:rsid w:val="005068A5"/>
    <w:rsid w:val="005076CF"/>
    <w:rsid w:val="0051133E"/>
    <w:rsid w:val="0051144C"/>
    <w:rsid w:val="0051267C"/>
    <w:rsid w:val="005130B2"/>
    <w:rsid w:val="005139CA"/>
    <w:rsid w:val="005154E3"/>
    <w:rsid w:val="00521B57"/>
    <w:rsid w:val="005225B9"/>
    <w:rsid w:val="00526E54"/>
    <w:rsid w:val="00527DF6"/>
    <w:rsid w:val="00533AD8"/>
    <w:rsid w:val="00534606"/>
    <w:rsid w:val="00546F61"/>
    <w:rsid w:val="00546F70"/>
    <w:rsid w:val="0055097B"/>
    <w:rsid w:val="00550A49"/>
    <w:rsid w:val="0055163A"/>
    <w:rsid w:val="0055406A"/>
    <w:rsid w:val="0055531D"/>
    <w:rsid w:val="00556982"/>
    <w:rsid w:val="00560310"/>
    <w:rsid w:val="00563708"/>
    <w:rsid w:val="005712A1"/>
    <w:rsid w:val="00572EAE"/>
    <w:rsid w:val="00575B68"/>
    <w:rsid w:val="00575F16"/>
    <w:rsid w:val="00576B69"/>
    <w:rsid w:val="00582D3B"/>
    <w:rsid w:val="0058335C"/>
    <w:rsid w:val="00584370"/>
    <w:rsid w:val="00584552"/>
    <w:rsid w:val="00585262"/>
    <w:rsid w:val="00587DFA"/>
    <w:rsid w:val="0059053A"/>
    <w:rsid w:val="00593102"/>
    <w:rsid w:val="00593745"/>
    <w:rsid w:val="00595C4E"/>
    <w:rsid w:val="00596B53"/>
    <w:rsid w:val="005A05DA"/>
    <w:rsid w:val="005A1F33"/>
    <w:rsid w:val="005B0758"/>
    <w:rsid w:val="005B200F"/>
    <w:rsid w:val="005B411E"/>
    <w:rsid w:val="005C2C9F"/>
    <w:rsid w:val="005C4D3D"/>
    <w:rsid w:val="005C50FE"/>
    <w:rsid w:val="005D0DCE"/>
    <w:rsid w:val="005D100D"/>
    <w:rsid w:val="005D59B7"/>
    <w:rsid w:val="005E2B3B"/>
    <w:rsid w:val="005E45DB"/>
    <w:rsid w:val="005E533D"/>
    <w:rsid w:val="005F053F"/>
    <w:rsid w:val="005F0983"/>
    <w:rsid w:val="005F25A1"/>
    <w:rsid w:val="005F2826"/>
    <w:rsid w:val="005F3006"/>
    <w:rsid w:val="005F3012"/>
    <w:rsid w:val="0060002A"/>
    <w:rsid w:val="0060259F"/>
    <w:rsid w:val="0060571B"/>
    <w:rsid w:val="00606D11"/>
    <w:rsid w:val="00607DB3"/>
    <w:rsid w:val="006102D5"/>
    <w:rsid w:val="00610C2A"/>
    <w:rsid w:val="00610FC3"/>
    <w:rsid w:val="00611ABA"/>
    <w:rsid w:val="00611B9A"/>
    <w:rsid w:val="00612E2C"/>
    <w:rsid w:val="00614A9A"/>
    <w:rsid w:val="00615715"/>
    <w:rsid w:val="0061657F"/>
    <w:rsid w:val="0062205F"/>
    <w:rsid w:val="0062332E"/>
    <w:rsid w:val="00625652"/>
    <w:rsid w:val="00626E7E"/>
    <w:rsid w:val="00631D0C"/>
    <w:rsid w:val="00632F46"/>
    <w:rsid w:val="00633272"/>
    <w:rsid w:val="0063364B"/>
    <w:rsid w:val="00633D90"/>
    <w:rsid w:val="0063471E"/>
    <w:rsid w:val="00634B89"/>
    <w:rsid w:val="006372CD"/>
    <w:rsid w:val="00640147"/>
    <w:rsid w:val="00640233"/>
    <w:rsid w:val="006427D8"/>
    <w:rsid w:val="00642816"/>
    <w:rsid w:val="0064770E"/>
    <w:rsid w:val="006479D8"/>
    <w:rsid w:val="00654BCB"/>
    <w:rsid w:val="006625E6"/>
    <w:rsid w:val="00662A0F"/>
    <w:rsid w:val="00662D48"/>
    <w:rsid w:val="00664ECA"/>
    <w:rsid w:val="006653DA"/>
    <w:rsid w:val="006657BB"/>
    <w:rsid w:val="00680AD4"/>
    <w:rsid w:val="00681B77"/>
    <w:rsid w:val="00682C3D"/>
    <w:rsid w:val="00683E29"/>
    <w:rsid w:val="0068481A"/>
    <w:rsid w:val="00694417"/>
    <w:rsid w:val="0069550B"/>
    <w:rsid w:val="00695A0B"/>
    <w:rsid w:val="006968D9"/>
    <w:rsid w:val="0069792B"/>
    <w:rsid w:val="0069794D"/>
    <w:rsid w:val="006A01D8"/>
    <w:rsid w:val="006A3D22"/>
    <w:rsid w:val="006A57E1"/>
    <w:rsid w:val="006B14BE"/>
    <w:rsid w:val="006C4285"/>
    <w:rsid w:val="006C5808"/>
    <w:rsid w:val="006C6C4A"/>
    <w:rsid w:val="006D281C"/>
    <w:rsid w:val="006D562D"/>
    <w:rsid w:val="006D57D5"/>
    <w:rsid w:val="006D78ED"/>
    <w:rsid w:val="006E48DE"/>
    <w:rsid w:val="006E612A"/>
    <w:rsid w:val="006E619E"/>
    <w:rsid w:val="006F2CCE"/>
    <w:rsid w:val="006F403C"/>
    <w:rsid w:val="006F4870"/>
    <w:rsid w:val="006F6831"/>
    <w:rsid w:val="006F6A41"/>
    <w:rsid w:val="006F71F5"/>
    <w:rsid w:val="007009B9"/>
    <w:rsid w:val="00701AFA"/>
    <w:rsid w:val="00701CBE"/>
    <w:rsid w:val="00704378"/>
    <w:rsid w:val="007062C7"/>
    <w:rsid w:val="00707BF7"/>
    <w:rsid w:val="007138D5"/>
    <w:rsid w:val="007149C2"/>
    <w:rsid w:val="00721AE5"/>
    <w:rsid w:val="00727EC1"/>
    <w:rsid w:val="00731803"/>
    <w:rsid w:val="0073293D"/>
    <w:rsid w:val="007360FA"/>
    <w:rsid w:val="007362F4"/>
    <w:rsid w:val="00736C8B"/>
    <w:rsid w:val="007376B2"/>
    <w:rsid w:val="00740A1A"/>
    <w:rsid w:val="00740E30"/>
    <w:rsid w:val="00740F4E"/>
    <w:rsid w:val="00742511"/>
    <w:rsid w:val="00742656"/>
    <w:rsid w:val="00742793"/>
    <w:rsid w:val="007469CC"/>
    <w:rsid w:val="00751D49"/>
    <w:rsid w:val="00756D5D"/>
    <w:rsid w:val="00761A14"/>
    <w:rsid w:val="007628E6"/>
    <w:rsid w:val="00762B68"/>
    <w:rsid w:val="00767A91"/>
    <w:rsid w:val="00773F86"/>
    <w:rsid w:val="007749D2"/>
    <w:rsid w:val="007753C0"/>
    <w:rsid w:val="00775ECC"/>
    <w:rsid w:val="007807FA"/>
    <w:rsid w:val="007824AD"/>
    <w:rsid w:val="00784987"/>
    <w:rsid w:val="00786569"/>
    <w:rsid w:val="0079528C"/>
    <w:rsid w:val="00795C58"/>
    <w:rsid w:val="007960EF"/>
    <w:rsid w:val="00796C9C"/>
    <w:rsid w:val="007976BE"/>
    <w:rsid w:val="007A4032"/>
    <w:rsid w:val="007A6098"/>
    <w:rsid w:val="007A6180"/>
    <w:rsid w:val="007A64E4"/>
    <w:rsid w:val="007A7BA8"/>
    <w:rsid w:val="007B6699"/>
    <w:rsid w:val="007B7176"/>
    <w:rsid w:val="007C2873"/>
    <w:rsid w:val="007C50C2"/>
    <w:rsid w:val="007D5FE6"/>
    <w:rsid w:val="007D6735"/>
    <w:rsid w:val="007D69DE"/>
    <w:rsid w:val="007E57A3"/>
    <w:rsid w:val="007E5845"/>
    <w:rsid w:val="007F0F3B"/>
    <w:rsid w:val="007F2720"/>
    <w:rsid w:val="007F54A9"/>
    <w:rsid w:val="007F5F63"/>
    <w:rsid w:val="007F699A"/>
    <w:rsid w:val="00802AFC"/>
    <w:rsid w:val="00802B6C"/>
    <w:rsid w:val="0080429F"/>
    <w:rsid w:val="00805CBD"/>
    <w:rsid w:val="008073C0"/>
    <w:rsid w:val="008074E4"/>
    <w:rsid w:val="008113E4"/>
    <w:rsid w:val="00812487"/>
    <w:rsid w:val="00812914"/>
    <w:rsid w:val="008138C9"/>
    <w:rsid w:val="00816759"/>
    <w:rsid w:val="00821ACB"/>
    <w:rsid w:val="00821D2B"/>
    <w:rsid w:val="00822C32"/>
    <w:rsid w:val="00823872"/>
    <w:rsid w:val="00825CE7"/>
    <w:rsid w:val="00830017"/>
    <w:rsid w:val="00831112"/>
    <w:rsid w:val="00832892"/>
    <w:rsid w:val="00832A57"/>
    <w:rsid w:val="00832FEA"/>
    <w:rsid w:val="00834274"/>
    <w:rsid w:val="00835836"/>
    <w:rsid w:val="008412BA"/>
    <w:rsid w:val="008458D8"/>
    <w:rsid w:val="0084623C"/>
    <w:rsid w:val="008478AB"/>
    <w:rsid w:val="00851803"/>
    <w:rsid w:val="00852366"/>
    <w:rsid w:val="0085438F"/>
    <w:rsid w:val="008561BC"/>
    <w:rsid w:val="00860AF6"/>
    <w:rsid w:val="008621C8"/>
    <w:rsid w:val="00866226"/>
    <w:rsid w:val="00866DFB"/>
    <w:rsid w:val="00867251"/>
    <w:rsid w:val="00871068"/>
    <w:rsid w:val="0087178A"/>
    <w:rsid w:val="00872712"/>
    <w:rsid w:val="00873B8D"/>
    <w:rsid w:val="0087530F"/>
    <w:rsid w:val="00876C7D"/>
    <w:rsid w:val="00877A4C"/>
    <w:rsid w:val="00877B47"/>
    <w:rsid w:val="0088282D"/>
    <w:rsid w:val="00885D47"/>
    <w:rsid w:val="00886454"/>
    <w:rsid w:val="00887368"/>
    <w:rsid w:val="008904DF"/>
    <w:rsid w:val="00890AF5"/>
    <w:rsid w:val="00890CF1"/>
    <w:rsid w:val="008911C4"/>
    <w:rsid w:val="0089184C"/>
    <w:rsid w:val="00892B97"/>
    <w:rsid w:val="0089566F"/>
    <w:rsid w:val="008956D3"/>
    <w:rsid w:val="00895981"/>
    <w:rsid w:val="008A0E2E"/>
    <w:rsid w:val="008A53B9"/>
    <w:rsid w:val="008A76C4"/>
    <w:rsid w:val="008B00FF"/>
    <w:rsid w:val="008B3A4E"/>
    <w:rsid w:val="008B430B"/>
    <w:rsid w:val="008B50BC"/>
    <w:rsid w:val="008B5B34"/>
    <w:rsid w:val="008B6F89"/>
    <w:rsid w:val="008B718E"/>
    <w:rsid w:val="008C0FB7"/>
    <w:rsid w:val="008C149D"/>
    <w:rsid w:val="008C442D"/>
    <w:rsid w:val="008C75E2"/>
    <w:rsid w:val="008D0AB5"/>
    <w:rsid w:val="008D0EB0"/>
    <w:rsid w:val="008D21F5"/>
    <w:rsid w:val="008D3F1D"/>
    <w:rsid w:val="008D48B2"/>
    <w:rsid w:val="008D5903"/>
    <w:rsid w:val="008E4101"/>
    <w:rsid w:val="008E4A9B"/>
    <w:rsid w:val="008E5C3C"/>
    <w:rsid w:val="008E7A3C"/>
    <w:rsid w:val="008F5767"/>
    <w:rsid w:val="00900505"/>
    <w:rsid w:val="00903444"/>
    <w:rsid w:val="00903D86"/>
    <w:rsid w:val="00912735"/>
    <w:rsid w:val="00912F0F"/>
    <w:rsid w:val="0091365A"/>
    <w:rsid w:val="00913870"/>
    <w:rsid w:val="00921C06"/>
    <w:rsid w:val="009223EE"/>
    <w:rsid w:val="0092256A"/>
    <w:rsid w:val="00930702"/>
    <w:rsid w:val="009344CA"/>
    <w:rsid w:val="00934F60"/>
    <w:rsid w:val="009372CC"/>
    <w:rsid w:val="00937C37"/>
    <w:rsid w:val="00937C73"/>
    <w:rsid w:val="009405D5"/>
    <w:rsid w:val="00941340"/>
    <w:rsid w:val="00941B6F"/>
    <w:rsid w:val="00947FA2"/>
    <w:rsid w:val="00954D08"/>
    <w:rsid w:val="00957564"/>
    <w:rsid w:val="009576A1"/>
    <w:rsid w:val="00960671"/>
    <w:rsid w:val="00961EA6"/>
    <w:rsid w:val="00961EFC"/>
    <w:rsid w:val="00972530"/>
    <w:rsid w:val="00972787"/>
    <w:rsid w:val="009739C1"/>
    <w:rsid w:val="00974962"/>
    <w:rsid w:val="00976B9C"/>
    <w:rsid w:val="00980A01"/>
    <w:rsid w:val="00981424"/>
    <w:rsid w:val="0098301A"/>
    <w:rsid w:val="009832F0"/>
    <w:rsid w:val="009835D2"/>
    <w:rsid w:val="009853DC"/>
    <w:rsid w:val="00986277"/>
    <w:rsid w:val="009878B4"/>
    <w:rsid w:val="00993918"/>
    <w:rsid w:val="00993C0E"/>
    <w:rsid w:val="009959DE"/>
    <w:rsid w:val="009A09F1"/>
    <w:rsid w:val="009A1353"/>
    <w:rsid w:val="009A4270"/>
    <w:rsid w:val="009A4FD2"/>
    <w:rsid w:val="009A7749"/>
    <w:rsid w:val="009B0101"/>
    <w:rsid w:val="009B0929"/>
    <w:rsid w:val="009B38AF"/>
    <w:rsid w:val="009B5963"/>
    <w:rsid w:val="009C0D9A"/>
    <w:rsid w:val="009C20D3"/>
    <w:rsid w:val="009C4413"/>
    <w:rsid w:val="009C7245"/>
    <w:rsid w:val="009C73CD"/>
    <w:rsid w:val="009C7C8D"/>
    <w:rsid w:val="009C7FA5"/>
    <w:rsid w:val="009D3D37"/>
    <w:rsid w:val="009E050C"/>
    <w:rsid w:val="009E17EB"/>
    <w:rsid w:val="009E683B"/>
    <w:rsid w:val="009F0C0D"/>
    <w:rsid w:val="009F0FFB"/>
    <w:rsid w:val="009F17AE"/>
    <w:rsid w:val="009F3E7A"/>
    <w:rsid w:val="009F530D"/>
    <w:rsid w:val="009F5781"/>
    <w:rsid w:val="009F605A"/>
    <w:rsid w:val="00A045AE"/>
    <w:rsid w:val="00A05772"/>
    <w:rsid w:val="00A06CFC"/>
    <w:rsid w:val="00A11EBD"/>
    <w:rsid w:val="00A14B1A"/>
    <w:rsid w:val="00A159A6"/>
    <w:rsid w:val="00A200BD"/>
    <w:rsid w:val="00A22CB5"/>
    <w:rsid w:val="00A23D3B"/>
    <w:rsid w:val="00A26B89"/>
    <w:rsid w:val="00A27B0E"/>
    <w:rsid w:val="00A303A2"/>
    <w:rsid w:val="00A34586"/>
    <w:rsid w:val="00A35C57"/>
    <w:rsid w:val="00A4455C"/>
    <w:rsid w:val="00A45FED"/>
    <w:rsid w:val="00A4607E"/>
    <w:rsid w:val="00A4728A"/>
    <w:rsid w:val="00A510DE"/>
    <w:rsid w:val="00A5332D"/>
    <w:rsid w:val="00A575E0"/>
    <w:rsid w:val="00A60C3A"/>
    <w:rsid w:val="00A640BE"/>
    <w:rsid w:val="00A65378"/>
    <w:rsid w:val="00A654B7"/>
    <w:rsid w:val="00A65586"/>
    <w:rsid w:val="00A6669C"/>
    <w:rsid w:val="00A666BC"/>
    <w:rsid w:val="00A679FD"/>
    <w:rsid w:val="00A71A58"/>
    <w:rsid w:val="00A729AA"/>
    <w:rsid w:val="00A82497"/>
    <w:rsid w:val="00A829DF"/>
    <w:rsid w:val="00A8342B"/>
    <w:rsid w:val="00A848AE"/>
    <w:rsid w:val="00A8614C"/>
    <w:rsid w:val="00A90A2F"/>
    <w:rsid w:val="00A92FC4"/>
    <w:rsid w:val="00A93234"/>
    <w:rsid w:val="00A937B0"/>
    <w:rsid w:val="00A95CA5"/>
    <w:rsid w:val="00AB2591"/>
    <w:rsid w:val="00AB25BC"/>
    <w:rsid w:val="00AB3768"/>
    <w:rsid w:val="00AC5A86"/>
    <w:rsid w:val="00AD18C0"/>
    <w:rsid w:val="00AD6585"/>
    <w:rsid w:val="00AE072B"/>
    <w:rsid w:val="00AE0847"/>
    <w:rsid w:val="00AE3354"/>
    <w:rsid w:val="00AE4B04"/>
    <w:rsid w:val="00AE5CDB"/>
    <w:rsid w:val="00AE6589"/>
    <w:rsid w:val="00AF13B0"/>
    <w:rsid w:val="00B0304B"/>
    <w:rsid w:val="00B05787"/>
    <w:rsid w:val="00B05868"/>
    <w:rsid w:val="00B07D5A"/>
    <w:rsid w:val="00B11090"/>
    <w:rsid w:val="00B114B0"/>
    <w:rsid w:val="00B12D62"/>
    <w:rsid w:val="00B16297"/>
    <w:rsid w:val="00B207C6"/>
    <w:rsid w:val="00B20B5B"/>
    <w:rsid w:val="00B2195E"/>
    <w:rsid w:val="00B223A0"/>
    <w:rsid w:val="00B23747"/>
    <w:rsid w:val="00B23CF0"/>
    <w:rsid w:val="00B23DA3"/>
    <w:rsid w:val="00B3289C"/>
    <w:rsid w:val="00B33F99"/>
    <w:rsid w:val="00B34D3B"/>
    <w:rsid w:val="00B43A25"/>
    <w:rsid w:val="00B45B65"/>
    <w:rsid w:val="00B5149B"/>
    <w:rsid w:val="00B519F1"/>
    <w:rsid w:val="00B56240"/>
    <w:rsid w:val="00B57186"/>
    <w:rsid w:val="00B57CB5"/>
    <w:rsid w:val="00B57F8F"/>
    <w:rsid w:val="00B66C26"/>
    <w:rsid w:val="00B71A8F"/>
    <w:rsid w:val="00B76344"/>
    <w:rsid w:val="00B7754D"/>
    <w:rsid w:val="00B83EEA"/>
    <w:rsid w:val="00B85151"/>
    <w:rsid w:val="00B86AAF"/>
    <w:rsid w:val="00B90A50"/>
    <w:rsid w:val="00B95A16"/>
    <w:rsid w:val="00B96DC9"/>
    <w:rsid w:val="00BA2E4A"/>
    <w:rsid w:val="00BA39A7"/>
    <w:rsid w:val="00BB15B2"/>
    <w:rsid w:val="00BB17C6"/>
    <w:rsid w:val="00BB1984"/>
    <w:rsid w:val="00BB2B7F"/>
    <w:rsid w:val="00BB34AC"/>
    <w:rsid w:val="00BB34DC"/>
    <w:rsid w:val="00BB4E2E"/>
    <w:rsid w:val="00BB5D87"/>
    <w:rsid w:val="00BC0469"/>
    <w:rsid w:val="00BC1F2D"/>
    <w:rsid w:val="00BC2118"/>
    <w:rsid w:val="00BC2365"/>
    <w:rsid w:val="00BC59AD"/>
    <w:rsid w:val="00BC66A3"/>
    <w:rsid w:val="00BC7DFF"/>
    <w:rsid w:val="00BD1550"/>
    <w:rsid w:val="00BD2843"/>
    <w:rsid w:val="00BD2E5E"/>
    <w:rsid w:val="00BD3B0D"/>
    <w:rsid w:val="00BD565A"/>
    <w:rsid w:val="00BE09E2"/>
    <w:rsid w:val="00BE1447"/>
    <w:rsid w:val="00BE156E"/>
    <w:rsid w:val="00BE1AA9"/>
    <w:rsid w:val="00BE2D32"/>
    <w:rsid w:val="00BE3C75"/>
    <w:rsid w:val="00BE3DC7"/>
    <w:rsid w:val="00BE46EC"/>
    <w:rsid w:val="00BF0EF1"/>
    <w:rsid w:val="00BF3CF6"/>
    <w:rsid w:val="00BF770C"/>
    <w:rsid w:val="00C01ACC"/>
    <w:rsid w:val="00C03944"/>
    <w:rsid w:val="00C04C77"/>
    <w:rsid w:val="00C07043"/>
    <w:rsid w:val="00C16897"/>
    <w:rsid w:val="00C1748B"/>
    <w:rsid w:val="00C1752A"/>
    <w:rsid w:val="00C2050C"/>
    <w:rsid w:val="00C232AA"/>
    <w:rsid w:val="00C25531"/>
    <w:rsid w:val="00C31DE0"/>
    <w:rsid w:val="00C31FBE"/>
    <w:rsid w:val="00C33F31"/>
    <w:rsid w:val="00C36B2E"/>
    <w:rsid w:val="00C4018B"/>
    <w:rsid w:val="00C43B88"/>
    <w:rsid w:val="00C45ED1"/>
    <w:rsid w:val="00C47906"/>
    <w:rsid w:val="00C5105D"/>
    <w:rsid w:val="00C51785"/>
    <w:rsid w:val="00C62C00"/>
    <w:rsid w:val="00C67560"/>
    <w:rsid w:val="00C728F2"/>
    <w:rsid w:val="00C75192"/>
    <w:rsid w:val="00C76227"/>
    <w:rsid w:val="00C764C9"/>
    <w:rsid w:val="00C7657F"/>
    <w:rsid w:val="00C818C7"/>
    <w:rsid w:val="00C8290A"/>
    <w:rsid w:val="00C87BA4"/>
    <w:rsid w:val="00C90208"/>
    <w:rsid w:val="00C92866"/>
    <w:rsid w:val="00C93416"/>
    <w:rsid w:val="00C93E2D"/>
    <w:rsid w:val="00C94BC4"/>
    <w:rsid w:val="00C97509"/>
    <w:rsid w:val="00CA1F82"/>
    <w:rsid w:val="00CB15CC"/>
    <w:rsid w:val="00CC417B"/>
    <w:rsid w:val="00CC4F30"/>
    <w:rsid w:val="00CC73D0"/>
    <w:rsid w:val="00CD1D41"/>
    <w:rsid w:val="00CD2A41"/>
    <w:rsid w:val="00CD31D5"/>
    <w:rsid w:val="00CD3471"/>
    <w:rsid w:val="00CD51E5"/>
    <w:rsid w:val="00CE5FF1"/>
    <w:rsid w:val="00CE674A"/>
    <w:rsid w:val="00CE6807"/>
    <w:rsid w:val="00CE6EDA"/>
    <w:rsid w:val="00CE6F3D"/>
    <w:rsid w:val="00CF12DF"/>
    <w:rsid w:val="00CF1D76"/>
    <w:rsid w:val="00CF1E3F"/>
    <w:rsid w:val="00CF2ECF"/>
    <w:rsid w:val="00CF3877"/>
    <w:rsid w:val="00CF3ABE"/>
    <w:rsid w:val="00CF4039"/>
    <w:rsid w:val="00CF5029"/>
    <w:rsid w:val="00CF5B27"/>
    <w:rsid w:val="00D004DA"/>
    <w:rsid w:val="00D02605"/>
    <w:rsid w:val="00D03C48"/>
    <w:rsid w:val="00D0538E"/>
    <w:rsid w:val="00D0744E"/>
    <w:rsid w:val="00D11059"/>
    <w:rsid w:val="00D11BA5"/>
    <w:rsid w:val="00D13584"/>
    <w:rsid w:val="00D13CD8"/>
    <w:rsid w:val="00D146F1"/>
    <w:rsid w:val="00D15D3A"/>
    <w:rsid w:val="00D164C9"/>
    <w:rsid w:val="00D22695"/>
    <w:rsid w:val="00D23EF7"/>
    <w:rsid w:val="00D241E5"/>
    <w:rsid w:val="00D25080"/>
    <w:rsid w:val="00D2716B"/>
    <w:rsid w:val="00D278AC"/>
    <w:rsid w:val="00D361ED"/>
    <w:rsid w:val="00D41EB1"/>
    <w:rsid w:val="00D43251"/>
    <w:rsid w:val="00D46078"/>
    <w:rsid w:val="00D46407"/>
    <w:rsid w:val="00D472DF"/>
    <w:rsid w:val="00D47FDF"/>
    <w:rsid w:val="00D54D8B"/>
    <w:rsid w:val="00D663E0"/>
    <w:rsid w:val="00D74EF3"/>
    <w:rsid w:val="00D75A65"/>
    <w:rsid w:val="00D761BB"/>
    <w:rsid w:val="00D77C5A"/>
    <w:rsid w:val="00D804C5"/>
    <w:rsid w:val="00D8214A"/>
    <w:rsid w:val="00D86621"/>
    <w:rsid w:val="00D8706D"/>
    <w:rsid w:val="00D87938"/>
    <w:rsid w:val="00D90D7E"/>
    <w:rsid w:val="00D90F46"/>
    <w:rsid w:val="00D925E5"/>
    <w:rsid w:val="00D945F9"/>
    <w:rsid w:val="00D96B44"/>
    <w:rsid w:val="00DA50BF"/>
    <w:rsid w:val="00DA52B5"/>
    <w:rsid w:val="00DA5940"/>
    <w:rsid w:val="00DB14EB"/>
    <w:rsid w:val="00DB3A38"/>
    <w:rsid w:val="00DB51F8"/>
    <w:rsid w:val="00DC0499"/>
    <w:rsid w:val="00DC2057"/>
    <w:rsid w:val="00DD1CE1"/>
    <w:rsid w:val="00DD5196"/>
    <w:rsid w:val="00DD57C6"/>
    <w:rsid w:val="00DD6A12"/>
    <w:rsid w:val="00DE0C4F"/>
    <w:rsid w:val="00DE33B1"/>
    <w:rsid w:val="00DE35D5"/>
    <w:rsid w:val="00DE4E3F"/>
    <w:rsid w:val="00DE5310"/>
    <w:rsid w:val="00DF295A"/>
    <w:rsid w:val="00DF3D8C"/>
    <w:rsid w:val="00DF4FA2"/>
    <w:rsid w:val="00E00F3C"/>
    <w:rsid w:val="00E01BB3"/>
    <w:rsid w:val="00E05D89"/>
    <w:rsid w:val="00E10E9D"/>
    <w:rsid w:val="00E172B8"/>
    <w:rsid w:val="00E1788A"/>
    <w:rsid w:val="00E20F93"/>
    <w:rsid w:val="00E227AA"/>
    <w:rsid w:val="00E27453"/>
    <w:rsid w:val="00E30B9D"/>
    <w:rsid w:val="00E322DE"/>
    <w:rsid w:val="00E34361"/>
    <w:rsid w:val="00E34754"/>
    <w:rsid w:val="00E348CE"/>
    <w:rsid w:val="00E3551D"/>
    <w:rsid w:val="00E36298"/>
    <w:rsid w:val="00E37FE2"/>
    <w:rsid w:val="00E43690"/>
    <w:rsid w:val="00E442EC"/>
    <w:rsid w:val="00E44F7F"/>
    <w:rsid w:val="00E45212"/>
    <w:rsid w:val="00E4768A"/>
    <w:rsid w:val="00E506C1"/>
    <w:rsid w:val="00E523C3"/>
    <w:rsid w:val="00E551DC"/>
    <w:rsid w:val="00E5549E"/>
    <w:rsid w:val="00E57AAA"/>
    <w:rsid w:val="00E63330"/>
    <w:rsid w:val="00E65AC7"/>
    <w:rsid w:val="00E66BC4"/>
    <w:rsid w:val="00E705D0"/>
    <w:rsid w:val="00E71162"/>
    <w:rsid w:val="00E7358D"/>
    <w:rsid w:val="00E73719"/>
    <w:rsid w:val="00E74538"/>
    <w:rsid w:val="00E77F5A"/>
    <w:rsid w:val="00E84A00"/>
    <w:rsid w:val="00E863AB"/>
    <w:rsid w:val="00E876AA"/>
    <w:rsid w:val="00E959C9"/>
    <w:rsid w:val="00E97855"/>
    <w:rsid w:val="00E97999"/>
    <w:rsid w:val="00E97BBD"/>
    <w:rsid w:val="00EA1049"/>
    <w:rsid w:val="00EA1824"/>
    <w:rsid w:val="00EA1880"/>
    <w:rsid w:val="00EA569A"/>
    <w:rsid w:val="00EA71E3"/>
    <w:rsid w:val="00EB5E2C"/>
    <w:rsid w:val="00EB778A"/>
    <w:rsid w:val="00EC269E"/>
    <w:rsid w:val="00EC2CE9"/>
    <w:rsid w:val="00EC4A87"/>
    <w:rsid w:val="00EC4FE6"/>
    <w:rsid w:val="00EC61AE"/>
    <w:rsid w:val="00EC64D4"/>
    <w:rsid w:val="00EC6A2A"/>
    <w:rsid w:val="00EC6A31"/>
    <w:rsid w:val="00ED01D9"/>
    <w:rsid w:val="00ED0474"/>
    <w:rsid w:val="00ED0856"/>
    <w:rsid w:val="00ED0D30"/>
    <w:rsid w:val="00EE03E1"/>
    <w:rsid w:val="00EE1A3E"/>
    <w:rsid w:val="00EE495F"/>
    <w:rsid w:val="00EE4E47"/>
    <w:rsid w:val="00EE5C64"/>
    <w:rsid w:val="00EE6700"/>
    <w:rsid w:val="00EE7787"/>
    <w:rsid w:val="00EF0C58"/>
    <w:rsid w:val="00EF17E3"/>
    <w:rsid w:val="00EF216B"/>
    <w:rsid w:val="00EF4EF3"/>
    <w:rsid w:val="00EF5C8C"/>
    <w:rsid w:val="00F010A2"/>
    <w:rsid w:val="00F04EF3"/>
    <w:rsid w:val="00F05A8D"/>
    <w:rsid w:val="00F10D27"/>
    <w:rsid w:val="00F125E3"/>
    <w:rsid w:val="00F1344E"/>
    <w:rsid w:val="00F13E0B"/>
    <w:rsid w:val="00F14733"/>
    <w:rsid w:val="00F14BA0"/>
    <w:rsid w:val="00F15294"/>
    <w:rsid w:val="00F16075"/>
    <w:rsid w:val="00F22220"/>
    <w:rsid w:val="00F2244C"/>
    <w:rsid w:val="00F22B0D"/>
    <w:rsid w:val="00F22E3A"/>
    <w:rsid w:val="00F2662B"/>
    <w:rsid w:val="00F26997"/>
    <w:rsid w:val="00F26BE1"/>
    <w:rsid w:val="00F26CC2"/>
    <w:rsid w:val="00F3002A"/>
    <w:rsid w:val="00F306CA"/>
    <w:rsid w:val="00F32684"/>
    <w:rsid w:val="00F32BF5"/>
    <w:rsid w:val="00F33935"/>
    <w:rsid w:val="00F34D2E"/>
    <w:rsid w:val="00F37AB4"/>
    <w:rsid w:val="00F413C0"/>
    <w:rsid w:val="00F41438"/>
    <w:rsid w:val="00F41526"/>
    <w:rsid w:val="00F42687"/>
    <w:rsid w:val="00F45090"/>
    <w:rsid w:val="00F548D0"/>
    <w:rsid w:val="00F55347"/>
    <w:rsid w:val="00F56AE0"/>
    <w:rsid w:val="00F56EA2"/>
    <w:rsid w:val="00F57194"/>
    <w:rsid w:val="00F614AD"/>
    <w:rsid w:val="00F642BC"/>
    <w:rsid w:val="00F70428"/>
    <w:rsid w:val="00F707C4"/>
    <w:rsid w:val="00F70A9E"/>
    <w:rsid w:val="00F70D7C"/>
    <w:rsid w:val="00F715C8"/>
    <w:rsid w:val="00F736DD"/>
    <w:rsid w:val="00F75E16"/>
    <w:rsid w:val="00F77444"/>
    <w:rsid w:val="00F77818"/>
    <w:rsid w:val="00F77EDF"/>
    <w:rsid w:val="00F8127D"/>
    <w:rsid w:val="00F812A0"/>
    <w:rsid w:val="00F83421"/>
    <w:rsid w:val="00F838AA"/>
    <w:rsid w:val="00F83942"/>
    <w:rsid w:val="00F85BC7"/>
    <w:rsid w:val="00F8638C"/>
    <w:rsid w:val="00F907DC"/>
    <w:rsid w:val="00F916A7"/>
    <w:rsid w:val="00F92944"/>
    <w:rsid w:val="00F92EFC"/>
    <w:rsid w:val="00F93478"/>
    <w:rsid w:val="00F9597B"/>
    <w:rsid w:val="00F96AB9"/>
    <w:rsid w:val="00FA0E2E"/>
    <w:rsid w:val="00FA1695"/>
    <w:rsid w:val="00FA2EDC"/>
    <w:rsid w:val="00FA3757"/>
    <w:rsid w:val="00FA597D"/>
    <w:rsid w:val="00FA6228"/>
    <w:rsid w:val="00FA6EED"/>
    <w:rsid w:val="00FA7613"/>
    <w:rsid w:val="00FB0338"/>
    <w:rsid w:val="00FB37F9"/>
    <w:rsid w:val="00FB395F"/>
    <w:rsid w:val="00FB4F1E"/>
    <w:rsid w:val="00FB5AA5"/>
    <w:rsid w:val="00FB6BE9"/>
    <w:rsid w:val="00FC3066"/>
    <w:rsid w:val="00FC3417"/>
    <w:rsid w:val="00FC43D9"/>
    <w:rsid w:val="00FC4E84"/>
    <w:rsid w:val="00FC5D78"/>
    <w:rsid w:val="00FD2BB4"/>
    <w:rsid w:val="00FD3675"/>
    <w:rsid w:val="00FD36DF"/>
    <w:rsid w:val="00FD39A4"/>
    <w:rsid w:val="00FD5F6A"/>
    <w:rsid w:val="00FD6275"/>
    <w:rsid w:val="00FE07AB"/>
    <w:rsid w:val="00FF0570"/>
    <w:rsid w:val="00FF1AD2"/>
    <w:rsid w:val="00FF3526"/>
    <w:rsid w:val="00FF45C4"/>
    <w:rsid w:val="00FF5561"/>
    <w:rsid w:val="01E963BB"/>
    <w:rsid w:val="0286AC16"/>
    <w:rsid w:val="02FE2DCF"/>
    <w:rsid w:val="05780F1A"/>
    <w:rsid w:val="0D645F1A"/>
    <w:rsid w:val="104C1170"/>
    <w:rsid w:val="12112AD6"/>
    <w:rsid w:val="159597D3"/>
    <w:rsid w:val="1F2B40D8"/>
    <w:rsid w:val="1F68B19B"/>
    <w:rsid w:val="2064EFEC"/>
    <w:rsid w:val="219EC980"/>
    <w:rsid w:val="229BEFDE"/>
    <w:rsid w:val="2566698A"/>
    <w:rsid w:val="2A11490D"/>
    <w:rsid w:val="2A8FF508"/>
    <w:rsid w:val="311A5B83"/>
    <w:rsid w:val="31D89240"/>
    <w:rsid w:val="33049C97"/>
    <w:rsid w:val="33C243B0"/>
    <w:rsid w:val="34FD9C22"/>
    <w:rsid w:val="3A19E7BE"/>
    <w:rsid w:val="3A60881C"/>
    <w:rsid w:val="3A6F3FF6"/>
    <w:rsid w:val="3BF981FB"/>
    <w:rsid w:val="3EF02364"/>
    <w:rsid w:val="40581E8D"/>
    <w:rsid w:val="4171C106"/>
    <w:rsid w:val="41E17E2E"/>
    <w:rsid w:val="4323BA05"/>
    <w:rsid w:val="4441341C"/>
    <w:rsid w:val="4457D3E4"/>
    <w:rsid w:val="4585300B"/>
    <w:rsid w:val="4585300B"/>
    <w:rsid w:val="4F69F216"/>
    <w:rsid w:val="5000D9CC"/>
    <w:rsid w:val="5059604F"/>
    <w:rsid w:val="51C6C0B5"/>
    <w:rsid w:val="53FEA266"/>
    <w:rsid w:val="5527EF73"/>
    <w:rsid w:val="56E46E4C"/>
    <w:rsid w:val="6125B164"/>
    <w:rsid w:val="640ADFDF"/>
    <w:rsid w:val="647AE829"/>
    <w:rsid w:val="6528ED13"/>
    <w:rsid w:val="6835358A"/>
    <w:rsid w:val="6AFCD684"/>
    <w:rsid w:val="6BD98B8F"/>
    <w:rsid w:val="6D1A9072"/>
    <w:rsid w:val="6D50B727"/>
    <w:rsid w:val="7048FAA3"/>
    <w:rsid w:val="758AC4A9"/>
    <w:rsid w:val="7B9F6FDE"/>
    <w:rsid w:val="7CECD2F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75651"/>
  <w15:docId w15:val="{8DC7D38B-DC8D-4507-9F78-799256AAB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20FFA"/>
    <w:pPr>
      <w:spacing w:before="120" w:after="120" w:line="240" w:lineRule="auto"/>
    </w:pPr>
    <w:rPr>
      <w:rFonts w:ascii="Tahoma" w:hAnsi="Tahoma"/>
    </w:rPr>
  </w:style>
  <w:style w:type="paragraph" w:styleId="Heading1">
    <w:name w:val="heading 1"/>
    <w:basedOn w:val="Normal"/>
    <w:next w:val="Normal"/>
    <w:link w:val="Heading1Char"/>
    <w:qFormat/>
    <w:rsid w:val="00331254"/>
    <w:pPr>
      <w:keepNext/>
      <w:spacing w:after="0"/>
      <w:outlineLvl w:val="0"/>
    </w:pPr>
    <w:rPr>
      <w:rFonts w:eastAsia="Times New Roman" w:cs="Arial"/>
      <w:b/>
      <w:szCs w:val="24"/>
    </w:rPr>
  </w:style>
  <w:style w:type="paragraph" w:styleId="Heading2">
    <w:name w:val="heading 2"/>
    <w:basedOn w:val="Normal"/>
    <w:next w:val="Normal"/>
    <w:link w:val="Heading2Char"/>
    <w:uiPriority w:val="9"/>
    <w:unhideWhenUsed/>
    <w:qFormat/>
    <w:rsid w:val="00C76227"/>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C62C00"/>
    <w:pPr>
      <w:keepNext/>
      <w:keepLines/>
      <w:spacing w:before="200" w:after="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hAnsi="Verdana" w:eastAsia="Times New Roman" w:cs="Times New Roman"/>
      <w:b/>
      <w:bCs/>
      <w:sz w:val="28"/>
      <w:szCs w:val="28"/>
    </w:rPr>
  </w:style>
  <w:style w:type="paragraph" w:styleId="Heading5">
    <w:name w:val="heading 5"/>
    <w:basedOn w:val="Normal"/>
    <w:next w:val="Normal"/>
    <w:link w:val="Heading5Char"/>
    <w:uiPriority w:val="9"/>
    <w:unhideWhenUsed/>
    <w:qFormat/>
    <w:rsid w:val="00BC7DFF"/>
    <w:pPr>
      <w:keepNext/>
      <w:keepLines/>
      <w:spacing w:before="200" w:after="0"/>
      <w:outlineLvl w:val="4"/>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level2" w:customStyle="1">
    <w:name w:val="Heading level 2"/>
    <w:basedOn w:val="Normal"/>
    <w:qFormat/>
    <w:rsid w:val="00320FFA"/>
    <w:pPr>
      <w:keepNext/>
      <w:spacing w:before="480" w:after="240"/>
      <w:outlineLvl w:val="1"/>
    </w:pPr>
    <w:rPr>
      <w:rFonts w:eastAsia="Times New Roman" w:cs="Times New Roman"/>
      <w:b/>
      <w:color w:val="FF3300"/>
      <w:szCs w:val="24"/>
    </w:rPr>
  </w:style>
  <w:style w:type="paragraph" w:styleId="ListParagraph">
    <w:name w:val="List Paragraph"/>
    <w:basedOn w:val="Normal"/>
    <w:link w:val="ListParagraphChar"/>
    <w:uiPriority w:val="34"/>
    <w:qFormat/>
    <w:rsid w:val="003D78DD"/>
    <w:pPr>
      <w:ind w:left="720"/>
      <w:contextualSpacing/>
    </w:pPr>
  </w:style>
  <w:style w:type="paragraph" w:styleId="Headinglevel1" w:customStyle="1">
    <w:name w:val="Heading level 1"/>
    <w:basedOn w:val="Normal"/>
    <w:qFormat/>
    <w:rsid w:val="00320FFA"/>
    <w:pPr>
      <w:spacing w:after="240"/>
      <w:outlineLvl w:val="0"/>
    </w:pPr>
    <w:rPr>
      <w:rFonts w:eastAsia="Times New Roman" w:cs="Times New Roman"/>
      <w:b/>
      <w:color w:val="003399"/>
      <w:sz w:val="24"/>
      <w:szCs w:val="28"/>
    </w:rPr>
  </w:style>
  <w:style w:type="paragraph" w:styleId="Footer">
    <w:name w:val="footer"/>
    <w:basedOn w:val="Normal"/>
    <w:link w:val="FooterChar"/>
    <w:uiPriority w:val="99"/>
    <w:unhideWhenUsed/>
    <w:rsid w:val="00EE7787"/>
    <w:pPr>
      <w:tabs>
        <w:tab w:val="center" w:pos="4513"/>
        <w:tab w:val="right" w:pos="9026"/>
      </w:tabs>
      <w:spacing w:after="0"/>
    </w:pPr>
  </w:style>
  <w:style w:type="character" w:styleId="FooterChar" w:customStyle="1">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B23747"/>
    <w:pPr>
      <w:tabs>
        <w:tab w:val="center" w:pos="4513"/>
        <w:tab w:val="right" w:pos="9026"/>
      </w:tabs>
      <w:spacing w:after="0"/>
    </w:pPr>
  </w:style>
  <w:style w:type="character" w:styleId="HeaderChar" w:customStyle="1">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pPr>
      <w:spacing w:after="0"/>
    </w:pPr>
    <w:rPr>
      <w:rFonts w:cs="Tahoma"/>
      <w:sz w:val="16"/>
      <w:szCs w:val="16"/>
    </w:rPr>
  </w:style>
  <w:style w:type="character" w:styleId="BalloonTextChar" w:customStyle="1">
    <w:name w:val="Balloon Text Char"/>
    <w:basedOn w:val="DefaultParagraphFont"/>
    <w:link w:val="BalloonText"/>
    <w:uiPriority w:val="99"/>
    <w:semiHidden/>
    <w:rsid w:val="00A35C57"/>
    <w:rPr>
      <w:rFonts w:ascii="Tahoma" w:hAnsi="Tahoma" w:cs="Tahoma"/>
      <w:sz w:val="16"/>
      <w:szCs w:val="16"/>
    </w:rPr>
  </w:style>
  <w:style w:type="paragraph" w:styleId="Pa15" w:customStyle="1">
    <w:name w:val="Pa15"/>
    <w:basedOn w:val="Normal"/>
    <w:next w:val="Normal"/>
    <w:uiPriority w:val="99"/>
    <w:rsid w:val="002B169B"/>
    <w:pPr>
      <w:autoSpaceDE w:val="0"/>
      <w:autoSpaceDN w:val="0"/>
      <w:adjustRightInd w:val="0"/>
      <w:spacing w:after="0" w:line="241" w:lineRule="atLeast"/>
    </w:pPr>
    <w:rPr>
      <w:rFonts w:ascii="Adobe Garamond Pro" w:hAnsi="Adobe Garamond Pro" w:eastAsiaTheme="minorHAnsi"/>
      <w:szCs w:val="24"/>
      <w:lang w:eastAsia="en-US"/>
    </w:rPr>
  </w:style>
  <w:style w:type="paragraph" w:styleId="Pa10" w:customStyle="1">
    <w:name w:val="Pa10"/>
    <w:basedOn w:val="Normal"/>
    <w:next w:val="Normal"/>
    <w:uiPriority w:val="99"/>
    <w:rsid w:val="002B169B"/>
    <w:pPr>
      <w:autoSpaceDE w:val="0"/>
      <w:autoSpaceDN w:val="0"/>
      <w:adjustRightInd w:val="0"/>
      <w:spacing w:after="0" w:line="241" w:lineRule="atLeast"/>
    </w:pPr>
    <w:rPr>
      <w:rFonts w:ascii="Adobe Garamond Pro" w:hAnsi="Adobe Garamond Pro" w:eastAsiaTheme="minorHAnsi"/>
      <w:szCs w:val="24"/>
      <w:lang w:eastAsia="en-US"/>
    </w:rPr>
  </w:style>
  <w:style w:type="paragraph" w:styleId="Default" w:customStyle="1">
    <w:name w:val="Default"/>
    <w:rsid w:val="002B169B"/>
    <w:pPr>
      <w:autoSpaceDE w:val="0"/>
      <w:autoSpaceDN w:val="0"/>
      <w:adjustRightInd w:val="0"/>
      <w:spacing w:after="0" w:line="240" w:lineRule="auto"/>
    </w:pPr>
    <w:rPr>
      <w:rFonts w:ascii="Tahoma" w:hAnsi="Tahoma" w:cs="Tahoma" w:eastAsiaTheme="minorHAnsi"/>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styleId="A6" w:customStyle="1">
    <w:name w:val="A6"/>
    <w:uiPriority w:val="99"/>
    <w:rsid w:val="00E27453"/>
    <w:rPr>
      <w:rFonts w:cs="Adobe Garamond Pro"/>
      <w:color w:val="000000"/>
    </w:rPr>
  </w:style>
  <w:style w:type="paragraph" w:styleId="Pa12" w:customStyle="1">
    <w:name w:val="Pa12"/>
    <w:basedOn w:val="Default"/>
    <w:next w:val="Default"/>
    <w:uiPriority w:val="99"/>
    <w:rsid w:val="00E27453"/>
    <w:pPr>
      <w:spacing w:line="241" w:lineRule="atLeast"/>
    </w:pPr>
    <w:rPr>
      <w:rFonts w:ascii="Adobe Garamond Pro" w:hAnsi="Adobe Garamond Pro" w:cstheme="minorBidi"/>
      <w:color w:val="auto"/>
    </w:rPr>
  </w:style>
  <w:style w:type="character" w:styleId="A7" w:customStyle="1">
    <w:name w:val="A7"/>
    <w:uiPriority w:val="99"/>
    <w:rsid w:val="00E27453"/>
    <w:rPr>
      <w:rFonts w:cs="Adobe Garamond Pro"/>
      <w:color w:val="000000"/>
      <w:sz w:val="12"/>
      <w:szCs w:val="12"/>
    </w:rPr>
  </w:style>
  <w:style w:type="character" w:styleId="Heading1Char" w:customStyle="1">
    <w:name w:val="Heading 1 Char"/>
    <w:basedOn w:val="DefaultParagraphFont"/>
    <w:link w:val="Heading1"/>
    <w:rsid w:val="00331254"/>
    <w:rPr>
      <w:rFonts w:ascii="Arial" w:hAnsi="Arial" w:eastAsia="Times New Roman" w:cs="Arial"/>
      <w:b/>
      <w:sz w:val="24"/>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styleId="NoSpacingChar" w:customStyle="1">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hAnsi="Verdana" w:eastAsia="Times New Roman" w:cs="Times New Roman"/>
      <w:szCs w:val="24"/>
    </w:rPr>
  </w:style>
  <w:style w:type="character" w:styleId="Heading2Char" w:customStyle="1">
    <w:name w:val="Heading 2 Char"/>
    <w:basedOn w:val="DefaultParagraphFont"/>
    <w:link w:val="Heading2"/>
    <w:uiPriority w:val="9"/>
    <w:rsid w:val="00C76227"/>
    <w:rPr>
      <w:rFonts w:asciiTheme="majorHAnsi" w:hAnsiTheme="majorHAnsi" w:eastAsiaTheme="majorEastAsia" w:cstheme="majorBidi"/>
      <w:b/>
      <w:bCs/>
      <w:color w:val="4F81BD" w:themeColor="accent1"/>
      <w:sz w:val="26"/>
      <w:szCs w:val="26"/>
    </w:rPr>
  </w:style>
  <w:style w:type="character" w:styleId="Heading4Char" w:customStyle="1">
    <w:name w:val="Heading 4 Char"/>
    <w:basedOn w:val="DefaultParagraphFont"/>
    <w:link w:val="Heading4"/>
    <w:rsid w:val="00C76227"/>
    <w:rPr>
      <w:rFonts w:ascii="Verdana" w:hAnsi="Verdana" w:eastAsia="Times New Roman"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styleId="CommentTextChar" w:customStyle="1">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styleId="CommentSubjectChar" w:customStyle="1">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unhideWhenUsed/>
    <w:qFormat/>
    <w:rsid w:val="006D78ED"/>
    <w:pPr>
      <w:keepLines/>
      <w:spacing w:before="480" w:line="276" w:lineRule="auto"/>
      <w:outlineLvl w:val="9"/>
    </w:pPr>
    <w:rPr>
      <w:rFonts w:asciiTheme="majorHAnsi" w:hAnsiTheme="majorHAnsi" w:eastAsiaTheme="majorEastAsia" w:cstheme="majorBidi"/>
      <w:bCs/>
      <w:color w:val="365F91" w:themeColor="accent1" w:themeShade="BF"/>
      <w:sz w:val="28"/>
      <w:szCs w:val="28"/>
      <w:lang w:val="en-US" w:eastAsia="en-US"/>
    </w:rPr>
  </w:style>
  <w:style w:type="character" w:styleId="Heading3Char" w:customStyle="1">
    <w:name w:val="Heading 3 Char"/>
    <w:basedOn w:val="DefaultParagraphFont"/>
    <w:link w:val="Heading3"/>
    <w:uiPriority w:val="9"/>
    <w:rsid w:val="00C62C00"/>
    <w:rPr>
      <w:rFonts w:ascii="Arial" w:hAnsi="Arial" w:eastAsiaTheme="majorEastAsia" w:cstheme="majorBidi"/>
      <w:b/>
      <w:bCs/>
    </w:rPr>
  </w:style>
  <w:style w:type="paragraph" w:styleId="TOC3">
    <w:name w:val="toc 3"/>
    <w:basedOn w:val="Normal"/>
    <w:next w:val="Normal"/>
    <w:autoRedefine/>
    <w:uiPriority w:val="39"/>
    <w:unhideWhenUsed/>
    <w:rsid w:val="00BE46EC"/>
    <w:pPr>
      <w:spacing w:after="100"/>
      <w:ind w:left="440"/>
    </w:pPr>
  </w:style>
  <w:style w:type="character" w:styleId="Heading5Char" w:customStyle="1">
    <w:name w:val="Heading 5 Char"/>
    <w:basedOn w:val="DefaultParagraphFont"/>
    <w:link w:val="Heading5"/>
    <w:uiPriority w:val="9"/>
    <w:rsid w:val="00BC7DFF"/>
    <w:rPr>
      <w:rFonts w:asciiTheme="majorHAnsi" w:hAnsiTheme="majorHAnsi" w:eastAsiaTheme="majorEastAsia" w:cstheme="majorBidi"/>
      <w:color w:val="243F60" w:themeColor="accent1" w:themeShade="7F"/>
    </w:rPr>
  </w:style>
  <w:style w:type="paragraph" w:styleId="ecxmsonormal" w:customStyle="1">
    <w:name w:val="ecxmsonormal"/>
    <w:basedOn w:val="Normal"/>
    <w:rsid w:val="000412D6"/>
    <w:pPr>
      <w:spacing w:after="324"/>
    </w:pPr>
    <w:rPr>
      <w:rFonts w:ascii="Times New Roman" w:hAnsi="Times New Roman" w:eastAsia="Times New Roman" w:cs="Times New Roman"/>
      <w:szCs w:val="24"/>
    </w:rPr>
  </w:style>
  <w:style w:type="character" w:styleId="ListParagraphChar" w:customStyle="1">
    <w:name w:val="List Paragraph Char"/>
    <w:basedOn w:val="DefaultParagraphFont"/>
    <w:link w:val="ListParagraph"/>
    <w:uiPriority w:val="34"/>
    <w:locked/>
    <w:rsid w:val="00E442EC"/>
    <w:rPr>
      <w:rFonts w:ascii="Tahoma" w:hAnsi="Tahoma"/>
    </w:rPr>
  </w:style>
  <w:style w:type="paragraph" w:styleId="TextBox" w:customStyle="1">
    <w:name w:val="TextBox"/>
    <w:basedOn w:val="Normal"/>
    <w:link w:val="TextBoxChar"/>
    <w:qFormat/>
    <w:rsid w:val="003C4ABA"/>
    <w:pPr>
      <w:spacing w:before="0" w:line="288" w:lineRule="auto"/>
    </w:pPr>
    <w:rPr>
      <w:rFonts w:eastAsia="Times New Roman" w:cs="Times New Roman"/>
      <w:b/>
      <w:sz w:val="24"/>
      <w:szCs w:val="24"/>
    </w:rPr>
  </w:style>
  <w:style w:type="character" w:styleId="TextBoxChar" w:customStyle="1">
    <w:name w:val="TextBox Char"/>
    <w:link w:val="TextBox"/>
    <w:rsid w:val="003C4ABA"/>
    <w:rPr>
      <w:rFonts w:ascii="Tahoma" w:hAnsi="Tahoma" w:eastAsia="Times New Roman" w:cs="Times New Roman"/>
      <w:b/>
      <w:sz w:val="24"/>
      <w:szCs w:val="24"/>
    </w:rPr>
  </w:style>
  <w:style w:type="character" w:styleId="UnresolvedMention">
    <w:name w:val="Unresolved Mention"/>
    <w:basedOn w:val="DefaultParagraphFont"/>
    <w:uiPriority w:val="99"/>
    <w:semiHidden/>
    <w:unhideWhenUsed/>
    <w:rsid w:val="00A71A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16910">
      <w:bodyDiv w:val="1"/>
      <w:marLeft w:val="0"/>
      <w:marRight w:val="0"/>
      <w:marTop w:val="0"/>
      <w:marBottom w:val="0"/>
      <w:divBdr>
        <w:top w:val="none" w:sz="0" w:space="0" w:color="auto"/>
        <w:left w:val="none" w:sz="0" w:space="0" w:color="auto"/>
        <w:bottom w:val="none" w:sz="0" w:space="0" w:color="auto"/>
        <w:right w:val="none" w:sz="0" w:space="0" w:color="auto"/>
      </w:divBdr>
      <w:divsChild>
        <w:div w:id="400325080">
          <w:marLeft w:val="0"/>
          <w:marRight w:val="0"/>
          <w:marTop w:val="0"/>
          <w:marBottom w:val="0"/>
          <w:divBdr>
            <w:top w:val="none" w:sz="0" w:space="0" w:color="auto"/>
            <w:left w:val="none" w:sz="0" w:space="0" w:color="auto"/>
            <w:bottom w:val="none" w:sz="0" w:space="0" w:color="auto"/>
            <w:right w:val="none" w:sz="0" w:space="0" w:color="auto"/>
          </w:divBdr>
          <w:divsChild>
            <w:div w:id="811210410">
              <w:marLeft w:val="0"/>
              <w:marRight w:val="0"/>
              <w:marTop w:val="0"/>
              <w:marBottom w:val="0"/>
              <w:divBdr>
                <w:top w:val="none" w:sz="0" w:space="0" w:color="auto"/>
                <w:left w:val="none" w:sz="0" w:space="0" w:color="auto"/>
                <w:bottom w:val="none" w:sz="0" w:space="0" w:color="auto"/>
                <w:right w:val="none" w:sz="0" w:space="0" w:color="auto"/>
              </w:divBdr>
              <w:divsChild>
                <w:div w:id="51265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22063">
      <w:bodyDiv w:val="1"/>
      <w:marLeft w:val="0"/>
      <w:marRight w:val="0"/>
      <w:marTop w:val="0"/>
      <w:marBottom w:val="0"/>
      <w:divBdr>
        <w:top w:val="none" w:sz="0" w:space="0" w:color="auto"/>
        <w:left w:val="none" w:sz="0" w:space="0" w:color="auto"/>
        <w:bottom w:val="none" w:sz="0" w:space="0" w:color="auto"/>
        <w:right w:val="none" w:sz="0" w:space="0" w:color="auto"/>
      </w:divBdr>
      <w:divsChild>
        <w:div w:id="1602644653">
          <w:marLeft w:val="0"/>
          <w:marRight w:val="0"/>
          <w:marTop w:val="0"/>
          <w:marBottom w:val="0"/>
          <w:divBdr>
            <w:top w:val="none" w:sz="0" w:space="0" w:color="auto"/>
            <w:left w:val="none" w:sz="0" w:space="0" w:color="auto"/>
            <w:bottom w:val="none" w:sz="0" w:space="0" w:color="auto"/>
            <w:right w:val="none" w:sz="0" w:space="0" w:color="auto"/>
          </w:divBdr>
          <w:divsChild>
            <w:div w:id="1948347902">
              <w:marLeft w:val="0"/>
              <w:marRight w:val="0"/>
              <w:marTop w:val="0"/>
              <w:marBottom w:val="0"/>
              <w:divBdr>
                <w:top w:val="none" w:sz="0" w:space="0" w:color="auto"/>
                <w:left w:val="none" w:sz="0" w:space="0" w:color="auto"/>
                <w:bottom w:val="none" w:sz="0" w:space="0" w:color="auto"/>
                <w:right w:val="none" w:sz="0" w:space="0" w:color="auto"/>
              </w:divBdr>
              <w:divsChild>
                <w:div w:id="157123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12092">
      <w:bodyDiv w:val="1"/>
      <w:marLeft w:val="0"/>
      <w:marRight w:val="0"/>
      <w:marTop w:val="0"/>
      <w:marBottom w:val="0"/>
      <w:divBdr>
        <w:top w:val="none" w:sz="0" w:space="0" w:color="auto"/>
        <w:left w:val="none" w:sz="0" w:space="0" w:color="auto"/>
        <w:bottom w:val="none" w:sz="0" w:space="0" w:color="auto"/>
        <w:right w:val="none" w:sz="0" w:space="0" w:color="auto"/>
      </w:divBdr>
      <w:divsChild>
        <w:div w:id="1560046586">
          <w:marLeft w:val="0"/>
          <w:marRight w:val="0"/>
          <w:marTop w:val="0"/>
          <w:marBottom w:val="0"/>
          <w:divBdr>
            <w:top w:val="none" w:sz="0" w:space="0" w:color="auto"/>
            <w:left w:val="none" w:sz="0" w:space="0" w:color="auto"/>
            <w:bottom w:val="none" w:sz="0" w:space="0" w:color="auto"/>
            <w:right w:val="none" w:sz="0" w:space="0" w:color="auto"/>
          </w:divBdr>
          <w:divsChild>
            <w:div w:id="367067635">
              <w:marLeft w:val="0"/>
              <w:marRight w:val="0"/>
              <w:marTop w:val="0"/>
              <w:marBottom w:val="0"/>
              <w:divBdr>
                <w:top w:val="none" w:sz="0" w:space="0" w:color="auto"/>
                <w:left w:val="none" w:sz="0" w:space="0" w:color="auto"/>
                <w:bottom w:val="none" w:sz="0" w:space="0" w:color="auto"/>
                <w:right w:val="none" w:sz="0" w:space="0" w:color="auto"/>
              </w:divBdr>
              <w:divsChild>
                <w:div w:id="128176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58412">
      <w:bodyDiv w:val="1"/>
      <w:marLeft w:val="0"/>
      <w:marRight w:val="0"/>
      <w:marTop w:val="0"/>
      <w:marBottom w:val="0"/>
      <w:divBdr>
        <w:top w:val="none" w:sz="0" w:space="0" w:color="auto"/>
        <w:left w:val="none" w:sz="0" w:space="0" w:color="auto"/>
        <w:bottom w:val="none" w:sz="0" w:space="0" w:color="auto"/>
        <w:right w:val="none" w:sz="0" w:space="0" w:color="auto"/>
      </w:divBdr>
      <w:divsChild>
        <w:div w:id="2041126774">
          <w:marLeft w:val="0"/>
          <w:marRight w:val="0"/>
          <w:marTop w:val="0"/>
          <w:marBottom w:val="0"/>
          <w:divBdr>
            <w:top w:val="none" w:sz="0" w:space="0" w:color="auto"/>
            <w:left w:val="none" w:sz="0" w:space="0" w:color="auto"/>
            <w:bottom w:val="none" w:sz="0" w:space="0" w:color="auto"/>
            <w:right w:val="none" w:sz="0" w:space="0" w:color="auto"/>
          </w:divBdr>
          <w:divsChild>
            <w:div w:id="1175027120">
              <w:marLeft w:val="0"/>
              <w:marRight w:val="0"/>
              <w:marTop w:val="0"/>
              <w:marBottom w:val="0"/>
              <w:divBdr>
                <w:top w:val="none" w:sz="0" w:space="0" w:color="auto"/>
                <w:left w:val="none" w:sz="0" w:space="0" w:color="auto"/>
                <w:bottom w:val="none" w:sz="0" w:space="0" w:color="auto"/>
                <w:right w:val="none" w:sz="0" w:space="0" w:color="auto"/>
              </w:divBdr>
              <w:divsChild>
                <w:div w:id="35284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052029">
      <w:bodyDiv w:val="1"/>
      <w:marLeft w:val="0"/>
      <w:marRight w:val="0"/>
      <w:marTop w:val="0"/>
      <w:marBottom w:val="0"/>
      <w:divBdr>
        <w:top w:val="none" w:sz="0" w:space="0" w:color="auto"/>
        <w:left w:val="none" w:sz="0" w:space="0" w:color="auto"/>
        <w:bottom w:val="none" w:sz="0" w:space="0" w:color="auto"/>
        <w:right w:val="none" w:sz="0" w:space="0" w:color="auto"/>
      </w:divBdr>
      <w:divsChild>
        <w:div w:id="1292981257">
          <w:marLeft w:val="0"/>
          <w:marRight w:val="0"/>
          <w:marTop w:val="0"/>
          <w:marBottom w:val="0"/>
          <w:divBdr>
            <w:top w:val="none" w:sz="0" w:space="0" w:color="auto"/>
            <w:left w:val="none" w:sz="0" w:space="0" w:color="auto"/>
            <w:bottom w:val="none" w:sz="0" w:space="0" w:color="auto"/>
            <w:right w:val="none" w:sz="0" w:space="0" w:color="auto"/>
          </w:divBdr>
        </w:div>
      </w:divsChild>
    </w:div>
    <w:div w:id="269825707">
      <w:bodyDiv w:val="1"/>
      <w:marLeft w:val="0"/>
      <w:marRight w:val="0"/>
      <w:marTop w:val="0"/>
      <w:marBottom w:val="0"/>
      <w:divBdr>
        <w:top w:val="none" w:sz="0" w:space="0" w:color="auto"/>
        <w:left w:val="none" w:sz="0" w:space="0" w:color="auto"/>
        <w:bottom w:val="none" w:sz="0" w:space="0" w:color="auto"/>
        <w:right w:val="none" w:sz="0" w:space="0" w:color="auto"/>
      </w:divBdr>
      <w:divsChild>
        <w:div w:id="2029019440">
          <w:marLeft w:val="0"/>
          <w:marRight w:val="0"/>
          <w:marTop w:val="0"/>
          <w:marBottom w:val="0"/>
          <w:divBdr>
            <w:top w:val="none" w:sz="0" w:space="0" w:color="auto"/>
            <w:left w:val="none" w:sz="0" w:space="0" w:color="auto"/>
            <w:bottom w:val="none" w:sz="0" w:space="0" w:color="auto"/>
            <w:right w:val="none" w:sz="0" w:space="0" w:color="auto"/>
          </w:divBdr>
          <w:divsChild>
            <w:div w:id="1489402021">
              <w:marLeft w:val="0"/>
              <w:marRight w:val="0"/>
              <w:marTop w:val="0"/>
              <w:marBottom w:val="0"/>
              <w:divBdr>
                <w:top w:val="none" w:sz="0" w:space="0" w:color="auto"/>
                <w:left w:val="none" w:sz="0" w:space="0" w:color="auto"/>
                <w:bottom w:val="none" w:sz="0" w:space="0" w:color="auto"/>
                <w:right w:val="none" w:sz="0" w:space="0" w:color="auto"/>
              </w:divBdr>
              <w:divsChild>
                <w:div w:id="1106071853">
                  <w:marLeft w:val="0"/>
                  <w:marRight w:val="0"/>
                  <w:marTop w:val="0"/>
                  <w:marBottom w:val="0"/>
                  <w:divBdr>
                    <w:top w:val="none" w:sz="0" w:space="0" w:color="auto"/>
                    <w:left w:val="none" w:sz="0" w:space="0" w:color="auto"/>
                    <w:bottom w:val="none" w:sz="0" w:space="0" w:color="auto"/>
                    <w:right w:val="none" w:sz="0" w:space="0" w:color="auto"/>
                  </w:divBdr>
                  <w:divsChild>
                    <w:div w:id="170612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873509">
      <w:bodyDiv w:val="1"/>
      <w:marLeft w:val="0"/>
      <w:marRight w:val="0"/>
      <w:marTop w:val="0"/>
      <w:marBottom w:val="0"/>
      <w:divBdr>
        <w:top w:val="none" w:sz="0" w:space="0" w:color="auto"/>
        <w:left w:val="none" w:sz="0" w:space="0" w:color="auto"/>
        <w:bottom w:val="none" w:sz="0" w:space="0" w:color="auto"/>
        <w:right w:val="none" w:sz="0" w:space="0" w:color="auto"/>
      </w:divBdr>
      <w:divsChild>
        <w:div w:id="741147188">
          <w:marLeft w:val="0"/>
          <w:marRight w:val="0"/>
          <w:marTop w:val="0"/>
          <w:marBottom w:val="0"/>
          <w:divBdr>
            <w:top w:val="none" w:sz="0" w:space="0" w:color="auto"/>
            <w:left w:val="none" w:sz="0" w:space="0" w:color="auto"/>
            <w:bottom w:val="none" w:sz="0" w:space="0" w:color="auto"/>
            <w:right w:val="none" w:sz="0" w:space="0" w:color="auto"/>
          </w:divBdr>
          <w:divsChild>
            <w:div w:id="486867722">
              <w:marLeft w:val="0"/>
              <w:marRight w:val="0"/>
              <w:marTop w:val="0"/>
              <w:marBottom w:val="0"/>
              <w:divBdr>
                <w:top w:val="none" w:sz="0" w:space="0" w:color="auto"/>
                <w:left w:val="none" w:sz="0" w:space="0" w:color="auto"/>
                <w:bottom w:val="none" w:sz="0" w:space="0" w:color="auto"/>
                <w:right w:val="none" w:sz="0" w:space="0" w:color="auto"/>
              </w:divBdr>
              <w:divsChild>
                <w:div w:id="5139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475208">
      <w:bodyDiv w:val="1"/>
      <w:marLeft w:val="0"/>
      <w:marRight w:val="0"/>
      <w:marTop w:val="0"/>
      <w:marBottom w:val="0"/>
      <w:divBdr>
        <w:top w:val="none" w:sz="0" w:space="0" w:color="auto"/>
        <w:left w:val="none" w:sz="0" w:space="0" w:color="auto"/>
        <w:bottom w:val="none" w:sz="0" w:space="0" w:color="auto"/>
        <w:right w:val="none" w:sz="0" w:space="0" w:color="auto"/>
      </w:divBdr>
      <w:divsChild>
        <w:div w:id="849762404">
          <w:marLeft w:val="0"/>
          <w:marRight w:val="0"/>
          <w:marTop w:val="0"/>
          <w:marBottom w:val="0"/>
          <w:divBdr>
            <w:top w:val="none" w:sz="0" w:space="0" w:color="auto"/>
            <w:left w:val="none" w:sz="0" w:space="0" w:color="auto"/>
            <w:bottom w:val="none" w:sz="0" w:space="0" w:color="auto"/>
            <w:right w:val="none" w:sz="0" w:space="0" w:color="auto"/>
          </w:divBdr>
          <w:divsChild>
            <w:div w:id="1191532852">
              <w:marLeft w:val="0"/>
              <w:marRight w:val="0"/>
              <w:marTop w:val="0"/>
              <w:marBottom w:val="0"/>
              <w:divBdr>
                <w:top w:val="none" w:sz="0" w:space="0" w:color="auto"/>
                <w:left w:val="none" w:sz="0" w:space="0" w:color="auto"/>
                <w:bottom w:val="none" w:sz="0" w:space="0" w:color="auto"/>
                <w:right w:val="none" w:sz="0" w:space="0" w:color="auto"/>
              </w:divBdr>
              <w:divsChild>
                <w:div w:id="1120296528">
                  <w:marLeft w:val="0"/>
                  <w:marRight w:val="0"/>
                  <w:marTop w:val="0"/>
                  <w:marBottom w:val="0"/>
                  <w:divBdr>
                    <w:top w:val="none" w:sz="0" w:space="0" w:color="auto"/>
                    <w:left w:val="none" w:sz="0" w:space="0" w:color="auto"/>
                    <w:bottom w:val="none" w:sz="0" w:space="0" w:color="auto"/>
                    <w:right w:val="none" w:sz="0" w:space="0" w:color="auto"/>
                  </w:divBdr>
                  <w:divsChild>
                    <w:div w:id="35685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5245865">
      <w:bodyDiv w:val="1"/>
      <w:marLeft w:val="0"/>
      <w:marRight w:val="0"/>
      <w:marTop w:val="0"/>
      <w:marBottom w:val="0"/>
      <w:divBdr>
        <w:top w:val="none" w:sz="0" w:space="0" w:color="auto"/>
        <w:left w:val="none" w:sz="0" w:space="0" w:color="auto"/>
        <w:bottom w:val="none" w:sz="0" w:space="0" w:color="auto"/>
        <w:right w:val="none" w:sz="0" w:space="0" w:color="auto"/>
      </w:divBdr>
      <w:divsChild>
        <w:div w:id="2061636530">
          <w:marLeft w:val="0"/>
          <w:marRight w:val="0"/>
          <w:marTop w:val="0"/>
          <w:marBottom w:val="0"/>
          <w:divBdr>
            <w:top w:val="none" w:sz="0" w:space="0" w:color="auto"/>
            <w:left w:val="none" w:sz="0" w:space="0" w:color="auto"/>
            <w:bottom w:val="none" w:sz="0" w:space="0" w:color="auto"/>
            <w:right w:val="none" w:sz="0" w:space="0" w:color="auto"/>
          </w:divBdr>
          <w:divsChild>
            <w:div w:id="286745710">
              <w:marLeft w:val="0"/>
              <w:marRight w:val="0"/>
              <w:marTop w:val="0"/>
              <w:marBottom w:val="0"/>
              <w:divBdr>
                <w:top w:val="none" w:sz="0" w:space="0" w:color="auto"/>
                <w:left w:val="none" w:sz="0" w:space="0" w:color="auto"/>
                <w:bottom w:val="none" w:sz="0" w:space="0" w:color="auto"/>
                <w:right w:val="none" w:sz="0" w:space="0" w:color="auto"/>
              </w:divBdr>
              <w:divsChild>
                <w:div w:id="80874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301861">
      <w:bodyDiv w:val="1"/>
      <w:marLeft w:val="0"/>
      <w:marRight w:val="0"/>
      <w:marTop w:val="0"/>
      <w:marBottom w:val="0"/>
      <w:divBdr>
        <w:top w:val="none" w:sz="0" w:space="0" w:color="auto"/>
        <w:left w:val="none" w:sz="0" w:space="0" w:color="auto"/>
        <w:bottom w:val="none" w:sz="0" w:space="0" w:color="auto"/>
        <w:right w:val="none" w:sz="0" w:space="0" w:color="auto"/>
      </w:divBdr>
      <w:divsChild>
        <w:div w:id="300158818">
          <w:marLeft w:val="0"/>
          <w:marRight w:val="0"/>
          <w:marTop w:val="0"/>
          <w:marBottom w:val="0"/>
          <w:divBdr>
            <w:top w:val="none" w:sz="0" w:space="0" w:color="auto"/>
            <w:left w:val="none" w:sz="0" w:space="0" w:color="auto"/>
            <w:bottom w:val="none" w:sz="0" w:space="0" w:color="auto"/>
            <w:right w:val="none" w:sz="0" w:space="0" w:color="auto"/>
          </w:divBdr>
          <w:divsChild>
            <w:div w:id="1354383712">
              <w:marLeft w:val="0"/>
              <w:marRight w:val="0"/>
              <w:marTop w:val="0"/>
              <w:marBottom w:val="0"/>
              <w:divBdr>
                <w:top w:val="none" w:sz="0" w:space="0" w:color="auto"/>
                <w:left w:val="none" w:sz="0" w:space="0" w:color="auto"/>
                <w:bottom w:val="none" w:sz="0" w:space="0" w:color="auto"/>
                <w:right w:val="none" w:sz="0" w:space="0" w:color="auto"/>
              </w:divBdr>
              <w:divsChild>
                <w:div w:id="57089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504371">
      <w:bodyDiv w:val="1"/>
      <w:marLeft w:val="0"/>
      <w:marRight w:val="0"/>
      <w:marTop w:val="0"/>
      <w:marBottom w:val="0"/>
      <w:divBdr>
        <w:top w:val="none" w:sz="0" w:space="0" w:color="auto"/>
        <w:left w:val="none" w:sz="0" w:space="0" w:color="auto"/>
        <w:bottom w:val="none" w:sz="0" w:space="0" w:color="auto"/>
        <w:right w:val="none" w:sz="0" w:space="0" w:color="auto"/>
      </w:divBdr>
      <w:divsChild>
        <w:div w:id="1737705601">
          <w:marLeft w:val="0"/>
          <w:marRight w:val="0"/>
          <w:marTop w:val="0"/>
          <w:marBottom w:val="0"/>
          <w:divBdr>
            <w:top w:val="none" w:sz="0" w:space="0" w:color="auto"/>
            <w:left w:val="none" w:sz="0" w:space="0" w:color="auto"/>
            <w:bottom w:val="none" w:sz="0" w:space="0" w:color="auto"/>
            <w:right w:val="none" w:sz="0" w:space="0" w:color="auto"/>
          </w:divBdr>
          <w:divsChild>
            <w:div w:id="1892572186">
              <w:marLeft w:val="0"/>
              <w:marRight w:val="0"/>
              <w:marTop w:val="0"/>
              <w:marBottom w:val="0"/>
              <w:divBdr>
                <w:top w:val="none" w:sz="0" w:space="0" w:color="auto"/>
                <w:left w:val="none" w:sz="0" w:space="0" w:color="auto"/>
                <w:bottom w:val="none" w:sz="0" w:space="0" w:color="auto"/>
                <w:right w:val="none" w:sz="0" w:space="0" w:color="auto"/>
              </w:divBdr>
              <w:divsChild>
                <w:div w:id="51688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585083">
      <w:bodyDiv w:val="1"/>
      <w:marLeft w:val="0"/>
      <w:marRight w:val="0"/>
      <w:marTop w:val="0"/>
      <w:marBottom w:val="0"/>
      <w:divBdr>
        <w:top w:val="none" w:sz="0" w:space="0" w:color="auto"/>
        <w:left w:val="none" w:sz="0" w:space="0" w:color="auto"/>
        <w:bottom w:val="none" w:sz="0" w:space="0" w:color="auto"/>
        <w:right w:val="none" w:sz="0" w:space="0" w:color="auto"/>
      </w:divBdr>
      <w:divsChild>
        <w:div w:id="1697459004">
          <w:marLeft w:val="0"/>
          <w:marRight w:val="0"/>
          <w:marTop w:val="0"/>
          <w:marBottom w:val="0"/>
          <w:divBdr>
            <w:top w:val="none" w:sz="0" w:space="0" w:color="auto"/>
            <w:left w:val="none" w:sz="0" w:space="0" w:color="auto"/>
            <w:bottom w:val="none" w:sz="0" w:space="0" w:color="auto"/>
            <w:right w:val="none" w:sz="0" w:space="0" w:color="auto"/>
          </w:divBdr>
          <w:divsChild>
            <w:div w:id="362361999">
              <w:marLeft w:val="0"/>
              <w:marRight w:val="0"/>
              <w:marTop w:val="0"/>
              <w:marBottom w:val="0"/>
              <w:divBdr>
                <w:top w:val="none" w:sz="0" w:space="0" w:color="auto"/>
                <w:left w:val="none" w:sz="0" w:space="0" w:color="auto"/>
                <w:bottom w:val="none" w:sz="0" w:space="0" w:color="auto"/>
                <w:right w:val="none" w:sz="0" w:space="0" w:color="auto"/>
              </w:divBdr>
              <w:divsChild>
                <w:div w:id="1408765576">
                  <w:marLeft w:val="0"/>
                  <w:marRight w:val="0"/>
                  <w:marTop w:val="0"/>
                  <w:marBottom w:val="0"/>
                  <w:divBdr>
                    <w:top w:val="none" w:sz="0" w:space="0" w:color="auto"/>
                    <w:left w:val="none" w:sz="0" w:space="0" w:color="auto"/>
                    <w:bottom w:val="none" w:sz="0" w:space="0" w:color="auto"/>
                    <w:right w:val="none" w:sz="0" w:space="0" w:color="auto"/>
                  </w:divBdr>
                  <w:divsChild>
                    <w:div w:id="13430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441612">
      <w:bodyDiv w:val="1"/>
      <w:marLeft w:val="0"/>
      <w:marRight w:val="0"/>
      <w:marTop w:val="0"/>
      <w:marBottom w:val="0"/>
      <w:divBdr>
        <w:top w:val="none" w:sz="0" w:space="0" w:color="auto"/>
        <w:left w:val="none" w:sz="0" w:space="0" w:color="auto"/>
        <w:bottom w:val="none" w:sz="0" w:space="0" w:color="auto"/>
        <w:right w:val="none" w:sz="0" w:space="0" w:color="auto"/>
      </w:divBdr>
      <w:divsChild>
        <w:div w:id="1119757839">
          <w:marLeft w:val="0"/>
          <w:marRight w:val="0"/>
          <w:marTop w:val="0"/>
          <w:marBottom w:val="0"/>
          <w:divBdr>
            <w:top w:val="none" w:sz="0" w:space="0" w:color="auto"/>
            <w:left w:val="none" w:sz="0" w:space="0" w:color="auto"/>
            <w:bottom w:val="none" w:sz="0" w:space="0" w:color="auto"/>
            <w:right w:val="none" w:sz="0" w:space="0" w:color="auto"/>
          </w:divBdr>
          <w:divsChild>
            <w:div w:id="1965623021">
              <w:marLeft w:val="0"/>
              <w:marRight w:val="0"/>
              <w:marTop w:val="0"/>
              <w:marBottom w:val="0"/>
              <w:divBdr>
                <w:top w:val="none" w:sz="0" w:space="0" w:color="auto"/>
                <w:left w:val="none" w:sz="0" w:space="0" w:color="auto"/>
                <w:bottom w:val="none" w:sz="0" w:space="0" w:color="auto"/>
                <w:right w:val="none" w:sz="0" w:space="0" w:color="auto"/>
              </w:divBdr>
              <w:divsChild>
                <w:div w:id="117140524">
                  <w:marLeft w:val="0"/>
                  <w:marRight w:val="0"/>
                  <w:marTop w:val="0"/>
                  <w:marBottom w:val="0"/>
                  <w:divBdr>
                    <w:top w:val="none" w:sz="0" w:space="0" w:color="auto"/>
                    <w:left w:val="none" w:sz="0" w:space="0" w:color="auto"/>
                    <w:bottom w:val="none" w:sz="0" w:space="0" w:color="auto"/>
                    <w:right w:val="none" w:sz="0" w:space="0" w:color="auto"/>
                  </w:divBdr>
                  <w:divsChild>
                    <w:div w:id="173561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434831">
      <w:bodyDiv w:val="1"/>
      <w:marLeft w:val="0"/>
      <w:marRight w:val="0"/>
      <w:marTop w:val="0"/>
      <w:marBottom w:val="0"/>
      <w:divBdr>
        <w:top w:val="none" w:sz="0" w:space="0" w:color="auto"/>
        <w:left w:val="none" w:sz="0" w:space="0" w:color="auto"/>
        <w:bottom w:val="none" w:sz="0" w:space="0" w:color="auto"/>
        <w:right w:val="none" w:sz="0" w:space="0" w:color="auto"/>
      </w:divBdr>
    </w:div>
    <w:div w:id="617487557">
      <w:bodyDiv w:val="1"/>
      <w:marLeft w:val="0"/>
      <w:marRight w:val="0"/>
      <w:marTop w:val="0"/>
      <w:marBottom w:val="0"/>
      <w:divBdr>
        <w:top w:val="none" w:sz="0" w:space="0" w:color="auto"/>
        <w:left w:val="none" w:sz="0" w:space="0" w:color="auto"/>
        <w:bottom w:val="none" w:sz="0" w:space="0" w:color="auto"/>
        <w:right w:val="none" w:sz="0" w:space="0" w:color="auto"/>
      </w:divBdr>
      <w:divsChild>
        <w:div w:id="45371282">
          <w:marLeft w:val="0"/>
          <w:marRight w:val="0"/>
          <w:marTop w:val="0"/>
          <w:marBottom w:val="0"/>
          <w:divBdr>
            <w:top w:val="none" w:sz="0" w:space="0" w:color="auto"/>
            <w:left w:val="none" w:sz="0" w:space="0" w:color="auto"/>
            <w:bottom w:val="none" w:sz="0" w:space="0" w:color="auto"/>
            <w:right w:val="none" w:sz="0" w:space="0" w:color="auto"/>
          </w:divBdr>
          <w:divsChild>
            <w:div w:id="1968316188">
              <w:marLeft w:val="0"/>
              <w:marRight w:val="0"/>
              <w:marTop w:val="0"/>
              <w:marBottom w:val="0"/>
              <w:divBdr>
                <w:top w:val="none" w:sz="0" w:space="0" w:color="auto"/>
                <w:left w:val="none" w:sz="0" w:space="0" w:color="auto"/>
                <w:bottom w:val="none" w:sz="0" w:space="0" w:color="auto"/>
                <w:right w:val="none" w:sz="0" w:space="0" w:color="auto"/>
              </w:divBdr>
              <w:divsChild>
                <w:div w:id="1918443962">
                  <w:marLeft w:val="0"/>
                  <w:marRight w:val="0"/>
                  <w:marTop w:val="0"/>
                  <w:marBottom w:val="0"/>
                  <w:divBdr>
                    <w:top w:val="none" w:sz="0" w:space="0" w:color="auto"/>
                    <w:left w:val="none" w:sz="0" w:space="0" w:color="auto"/>
                    <w:bottom w:val="none" w:sz="0" w:space="0" w:color="auto"/>
                    <w:right w:val="none" w:sz="0" w:space="0" w:color="auto"/>
                  </w:divBdr>
                  <w:divsChild>
                    <w:div w:id="90737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084159">
      <w:bodyDiv w:val="1"/>
      <w:marLeft w:val="0"/>
      <w:marRight w:val="0"/>
      <w:marTop w:val="0"/>
      <w:marBottom w:val="0"/>
      <w:divBdr>
        <w:top w:val="none" w:sz="0" w:space="0" w:color="auto"/>
        <w:left w:val="none" w:sz="0" w:space="0" w:color="auto"/>
        <w:bottom w:val="none" w:sz="0" w:space="0" w:color="auto"/>
        <w:right w:val="none" w:sz="0" w:space="0" w:color="auto"/>
      </w:divBdr>
      <w:divsChild>
        <w:div w:id="1500463239">
          <w:marLeft w:val="0"/>
          <w:marRight w:val="0"/>
          <w:marTop w:val="0"/>
          <w:marBottom w:val="0"/>
          <w:divBdr>
            <w:top w:val="none" w:sz="0" w:space="0" w:color="auto"/>
            <w:left w:val="none" w:sz="0" w:space="0" w:color="auto"/>
            <w:bottom w:val="none" w:sz="0" w:space="0" w:color="auto"/>
            <w:right w:val="none" w:sz="0" w:space="0" w:color="auto"/>
          </w:divBdr>
          <w:divsChild>
            <w:div w:id="1416825208">
              <w:marLeft w:val="0"/>
              <w:marRight w:val="0"/>
              <w:marTop w:val="0"/>
              <w:marBottom w:val="0"/>
              <w:divBdr>
                <w:top w:val="none" w:sz="0" w:space="0" w:color="auto"/>
                <w:left w:val="none" w:sz="0" w:space="0" w:color="auto"/>
                <w:bottom w:val="none" w:sz="0" w:space="0" w:color="auto"/>
                <w:right w:val="none" w:sz="0" w:space="0" w:color="auto"/>
              </w:divBdr>
              <w:divsChild>
                <w:div w:id="38896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88706">
      <w:bodyDiv w:val="1"/>
      <w:marLeft w:val="0"/>
      <w:marRight w:val="0"/>
      <w:marTop w:val="0"/>
      <w:marBottom w:val="0"/>
      <w:divBdr>
        <w:top w:val="none" w:sz="0" w:space="0" w:color="auto"/>
        <w:left w:val="none" w:sz="0" w:space="0" w:color="auto"/>
        <w:bottom w:val="none" w:sz="0" w:space="0" w:color="auto"/>
        <w:right w:val="none" w:sz="0" w:space="0" w:color="auto"/>
      </w:divBdr>
      <w:divsChild>
        <w:div w:id="1806391163">
          <w:marLeft w:val="0"/>
          <w:marRight w:val="0"/>
          <w:marTop w:val="0"/>
          <w:marBottom w:val="0"/>
          <w:divBdr>
            <w:top w:val="none" w:sz="0" w:space="0" w:color="auto"/>
            <w:left w:val="none" w:sz="0" w:space="0" w:color="auto"/>
            <w:bottom w:val="none" w:sz="0" w:space="0" w:color="auto"/>
            <w:right w:val="none" w:sz="0" w:space="0" w:color="auto"/>
          </w:divBdr>
          <w:divsChild>
            <w:div w:id="414209520">
              <w:marLeft w:val="0"/>
              <w:marRight w:val="0"/>
              <w:marTop w:val="0"/>
              <w:marBottom w:val="0"/>
              <w:divBdr>
                <w:top w:val="none" w:sz="0" w:space="0" w:color="auto"/>
                <w:left w:val="none" w:sz="0" w:space="0" w:color="auto"/>
                <w:bottom w:val="none" w:sz="0" w:space="0" w:color="auto"/>
                <w:right w:val="none" w:sz="0" w:space="0" w:color="auto"/>
              </w:divBdr>
              <w:divsChild>
                <w:div w:id="416292109">
                  <w:marLeft w:val="0"/>
                  <w:marRight w:val="0"/>
                  <w:marTop w:val="0"/>
                  <w:marBottom w:val="0"/>
                  <w:divBdr>
                    <w:top w:val="none" w:sz="0" w:space="0" w:color="auto"/>
                    <w:left w:val="none" w:sz="0" w:space="0" w:color="auto"/>
                    <w:bottom w:val="none" w:sz="0" w:space="0" w:color="auto"/>
                    <w:right w:val="none" w:sz="0" w:space="0" w:color="auto"/>
                  </w:divBdr>
                  <w:divsChild>
                    <w:div w:id="30867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928848">
      <w:bodyDiv w:val="1"/>
      <w:marLeft w:val="0"/>
      <w:marRight w:val="0"/>
      <w:marTop w:val="0"/>
      <w:marBottom w:val="0"/>
      <w:divBdr>
        <w:top w:val="none" w:sz="0" w:space="0" w:color="auto"/>
        <w:left w:val="none" w:sz="0" w:space="0" w:color="auto"/>
        <w:bottom w:val="none" w:sz="0" w:space="0" w:color="auto"/>
        <w:right w:val="none" w:sz="0" w:space="0" w:color="auto"/>
      </w:divBdr>
      <w:divsChild>
        <w:div w:id="2099398182">
          <w:marLeft w:val="0"/>
          <w:marRight w:val="0"/>
          <w:marTop w:val="0"/>
          <w:marBottom w:val="0"/>
          <w:divBdr>
            <w:top w:val="none" w:sz="0" w:space="0" w:color="auto"/>
            <w:left w:val="none" w:sz="0" w:space="0" w:color="auto"/>
            <w:bottom w:val="none" w:sz="0" w:space="0" w:color="auto"/>
            <w:right w:val="none" w:sz="0" w:space="0" w:color="auto"/>
          </w:divBdr>
          <w:divsChild>
            <w:div w:id="195236648">
              <w:marLeft w:val="0"/>
              <w:marRight w:val="0"/>
              <w:marTop w:val="0"/>
              <w:marBottom w:val="0"/>
              <w:divBdr>
                <w:top w:val="none" w:sz="0" w:space="0" w:color="auto"/>
                <w:left w:val="none" w:sz="0" w:space="0" w:color="auto"/>
                <w:bottom w:val="none" w:sz="0" w:space="0" w:color="auto"/>
                <w:right w:val="none" w:sz="0" w:space="0" w:color="auto"/>
              </w:divBdr>
              <w:divsChild>
                <w:div w:id="19970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716349">
      <w:bodyDiv w:val="1"/>
      <w:marLeft w:val="0"/>
      <w:marRight w:val="0"/>
      <w:marTop w:val="0"/>
      <w:marBottom w:val="0"/>
      <w:divBdr>
        <w:top w:val="none" w:sz="0" w:space="0" w:color="auto"/>
        <w:left w:val="none" w:sz="0" w:space="0" w:color="auto"/>
        <w:bottom w:val="none" w:sz="0" w:space="0" w:color="auto"/>
        <w:right w:val="none" w:sz="0" w:space="0" w:color="auto"/>
      </w:divBdr>
      <w:divsChild>
        <w:div w:id="1951400711">
          <w:marLeft w:val="0"/>
          <w:marRight w:val="0"/>
          <w:marTop w:val="0"/>
          <w:marBottom w:val="0"/>
          <w:divBdr>
            <w:top w:val="none" w:sz="0" w:space="0" w:color="auto"/>
            <w:left w:val="none" w:sz="0" w:space="0" w:color="auto"/>
            <w:bottom w:val="none" w:sz="0" w:space="0" w:color="auto"/>
            <w:right w:val="none" w:sz="0" w:space="0" w:color="auto"/>
          </w:divBdr>
          <w:divsChild>
            <w:div w:id="445543322">
              <w:marLeft w:val="0"/>
              <w:marRight w:val="0"/>
              <w:marTop w:val="0"/>
              <w:marBottom w:val="0"/>
              <w:divBdr>
                <w:top w:val="none" w:sz="0" w:space="0" w:color="auto"/>
                <w:left w:val="none" w:sz="0" w:space="0" w:color="auto"/>
                <w:bottom w:val="none" w:sz="0" w:space="0" w:color="auto"/>
                <w:right w:val="none" w:sz="0" w:space="0" w:color="auto"/>
              </w:divBdr>
              <w:divsChild>
                <w:div w:id="250165473">
                  <w:marLeft w:val="0"/>
                  <w:marRight w:val="0"/>
                  <w:marTop w:val="0"/>
                  <w:marBottom w:val="0"/>
                  <w:divBdr>
                    <w:top w:val="none" w:sz="0" w:space="0" w:color="auto"/>
                    <w:left w:val="none" w:sz="0" w:space="0" w:color="auto"/>
                    <w:bottom w:val="none" w:sz="0" w:space="0" w:color="auto"/>
                    <w:right w:val="none" w:sz="0" w:space="0" w:color="auto"/>
                  </w:divBdr>
                  <w:divsChild>
                    <w:div w:id="65079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2043581">
      <w:bodyDiv w:val="1"/>
      <w:marLeft w:val="0"/>
      <w:marRight w:val="0"/>
      <w:marTop w:val="0"/>
      <w:marBottom w:val="0"/>
      <w:divBdr>
        <w:top w:val="none" w:sz="0" w:space="0" w:color="auto"/>
        <w:left w:val="none" w:sz="0" w:space="0" w:color="auto"/>
        <w:bottom w:val="none" w:sz="0" w:space="0" w:color="auto"/>
        <w:right w:val="none" w:sz="0" w:space="0" w:color="auto"/>
      </w:divBdr>
      <w:divsChild>
        <w:div w:id="1062143831">
          <w:marLeft w:val="0"/>
          <w:marRight w:val="0"/>
          <w:marTop w:val="0"/>
          <w:marBottom w:val="0"/>
          <w:divBdr>
            <w:top w:val="none" w:sz="0" w:space="0" w:color="auto"/>
            <w:left w:val="none" w:sz="0" w:space="0" w:color="auto"/>
            <w:bottom w:val="none" w:sz="0" w:space="0" w:color="auto"/>
            <w:right w:val="none" w:sz="0" w:space="0" w:color="auto"/>
          </w:divBdr>
          <w:divsChild>
            <w:div w:id="250431888">
              <w:marLeft w:val="0"/>
              <w:marRight w:val="0"/>
              <w:marTop w:val="0"/>
              <w:marBottom w:val="0"/>
              <w:divBdr>
                <w:top w:val="none" w:sz="0" w:space="0" w:color="auto"/>
                <w:left w:val="none" w:sz="0" w:space="0" w:color="auto"/>
                <w:bottom w:val="none" w:sz="0" w:space="0" w:color="auto"/>
                <w:right w:val="none" w:sz="0" w:space="0" w:color="auto"/>
              </w:divBdr>
              <w:divsChild>
                <w:div w:id="142849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636876">
      <w:bodyDiv w:val="1"/>
      <w:marLeft w:val="0"/>
      <w:marRight w:val="0"/>
      <w:marTop w:val="0"/>
      <w:marBottom w:val="0"/>
      <w:divBdr>
        <w:top w:val="none" w:sz="0" w:space="0" w:color="auto"/>
        <w:left w:val="none" w:sz="0" w:space="0" w:color="auto"/>
        <w:bottom w:val="none" w:sz="0" w:space="0" w:color="auto"/>
        <w:right w:val="none" w:sz="0" w:space="0" w:color="auto"/>
      </w:divBdr>
      <w:divsChild>
        <w:div w:id="1074549160">
          <w:marLeft w:val="0"/>
          <w:marRight w:val="0"/>
          <w:marTop w:val="0"/>
          <w:marBottom w:val="0"/>
          <w:divBdr>
            <w:top w:val="none" w:sz="0" w:space="0" w:color="auto"/>
            <w:left w:val="none" w:sz="0" w:space="0" w:color="auto"/>
            <w:bottom w:val="none" w:sz="0" w:space="0" w:color="auto"/>
            <w:right w:val="none" w:sz="0" w:space="0" w:color="auto"/>
          </w:divBdr>
          <w:divsChild>
            <w:div w:id="1723141276">
              <w:marLeft w:val="0"/>
              <w:marRight w:val="0"/>
              <w:marTop w:val="0"/>
              <w:marBottom w:val="0"/>
              <w:divBdr>
                <w:top w:val="none" w:sz="0" w:space="0" w:color="auto"/>
                <w:left w:val="none" w:sz="0" w:space="0" w:color="auto"/>
                <w:bottom w:val="none" w:sz="0" w:space="0" w:color="auto"/>
                <w:right w:val="none" w:sz="0" w:space="0" w:color="auto"/>
              </w:divBdr>
              <w:divsChild>
                <w:div w:id="717127004">
                  <w:marLeft w:val="0"/>
                  <w:marRight w:val="0"/>
                  <w:marTop w:val="0"/>
                  <w:marBottom w:val="0"/>
                  <w:divBdr>
                    <w:top w:val="none" w:sz="0" w:space="0" w:color="auto"/>
                    <w:left w:val="none" w:sz="0" w:space="0" w:color="auto"/>
                    <w:bottom w:val="none" w:sz="0" w:space="0" w:color="auto"/>
                    <w:right w:val="none" w:sz="0" w:space="0" w:color="auto"/>
                  </w:divBdr>
                  <w:divsChild>
                    <w:div w:id="176757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315013">
      <w:bodyDiv w:val="1"/>
      <w:marLeft w:val="0"/>
      <w:marRight w:val="0"/>
      <w:marTop w:val="0"/>
      <w:marBottom w:val="0"/>
      <w:divBdr>
        <w:top w:val="none" w:sz="0" w:space="0" w:color="auto"/>
        <w:left w:val="none" w:sz="0" w:space="0" w:color="auto"/>
        <w:bottom w:val="none" w:sz="0" w:space="0" w:color="auto"/>
        <w:right w:val="none" w:sz="0" w:space="0" w:color="auto"/>
      </w:divBdr>
      <w:divsChild>
        <w:div w:id="42533145">
          <w:marLeft w:val="0"/>
          <w:marRight w:val="0"/>
          <w:marTop w:val="0"/>
          <w:marBottom w:val="0"/>
          <w:divBdr>
            <w:top w:val="none" w:sz="0" w:space="0" w:color="auto"/>
            <w:left w:val="none" w:sz="0" w:space="0" w:color="auto"/>
            <w:bottom w:val="none" w:sz="0" w:space="0" w:color="auto"/>
            <w:right w:val="none" w:sz="0" w:space="0" w:color="auto"/>
          </w:divBdr>
          <w:divsChild>
            <w:div w:id="1100371624">
              <w:marLeft w:val="0"/>
              <w:marRight w:val="0"/>
              <w:marTop w:val="0"/>
              <w:marBottom w:val="0"/>
              <w:divBdr>
                <w:top w:val="none" w:sz="0" w:space="0" w:color="auto"/>
                <w:left w:val="none" w:sz="0" w:space="0" w:color="auto"/>
                <w:bottom w:val="none" w:sz="0" w:space="0" w:color="auto"/>
                <w:right w:val="none" w:sz="0" w:space="0" w:color="auto"/>
              </w:divBdr>
              <w:divsChild>
                <w:div w:id="57516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136985">
      <w:bodyDiv w:val="1"/>
      <w:marLeft w:val="0"/>
      <w:marRight w:val="0"/>
      <w:marTop w:val="0"/>
      <w:marBottom w:val="0"/>
      <w:divBdr>
        <w:top w:val="none" w:sz="0" w:space="0" w:color="auto"/>
        <w:left w:val="none" w:sz="0" w:space="0" w:color="auto"/>
        <w:bottom w:val="none" w:sz="0" w:space="0" w:color="auto"/>
        <w:right w:val="none" w:sz="0" w:space="0" w:color="auto"/>
      </w:divBdr>
      <w:divsChild>
        <w:div w:id="1487672302">
          <w:marLeft w:val="0"/>
          <w:marRight w:val="0"/>
          <w:marTop w:val="0"/>
          <w:marBottom w:val="0"/>
          <w:divBdr>
            <w:top w:val="none" w:sz="0" w:space="0" w:color="auto"/>
            <w:left w:val="none" w:sz="0" w:space="0" w:color="auto"/>
            <w:bottom w:val="none" w:sz="0" w:space="0" w:color="auto"/>
            <w:right w:val="none" w:sz="0" w:space="0" w:color="auto"/>
          </w:divBdr>
          <w:divsChild>
            <w:div w:id="907039522">
              <w:marLeft w:val="0"/>
              <w:marRight w:val="0"/>
              <w:marTop w:val="0"/>
              <w:marBottom w:val="0"/>
              <w:divBdr>
                <w:top w:val="none" w:sz="0" w:space="0" w:color="auto"/>
                <w:left w:val="none" w:sz="0" w:space="0" w:color="auto"/>
                <w:bottom w:val="none" w:sz="0" w:space="0" w:color="auto"/>
                <w:right w:val="none" w:sz="0" w:space="0" w:color="auto"/>
              </w:divBdr>
              <w:divsChild>
                <w:div w:id="785585915">
                  <w:marLeft w:val="0"/>
                  <w:marRight w:val="0"/>
                  <w:marTop w:val="0"/>
                  <w:marBottom w:val="0"/>
                  <w:divBdr>
                    <w:top w:val="none" w:sz="0" w:space="0" w:color="auto"/>
                    <w:left w:val="none" w:sz="0" w:space="0" w:color="auto"/>
                    <w:bottom w:val="none" w:sz="0" w:space="0" w:color="auto"/>
                    <w:right w:val="none" w:sz="0" w:space="0" w:color="auto"/>
                  </w:divBdr>
                  <w:divsChild>
                    <w:div w:id="212888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601467">
      <w:bodyDiv w:val="1"/>
      <w:marLeft w:val="0"/>
      <w:marRight w:val="0"/>
      <w:marTop w:val="0"/>
      <w:marBottom w:val="0"/>
      <w:divBdr>
        <w:top w:val="none" w:sz="0" w:space="0" w:color="auto"/>
        <w:left w:val="none" w:sz="0" w:space="0" w:color="auto"/>
        <w:bottom w:val="none" w:sz="0" w:space="0" w:color="auto"/>
        <w:right w:val="none" w:sz="0" w:space="0" w:color="auto"/>
      </w:divBdr>
      <w:divsChild>
        <w:div w:id="2053848563">
          <w:marLeft w:val="0"/>
          <w:marRight w:val="0"/>
          <w:marTop w:val="0"/>
          <w:marBottom w:val="0"/>
          <w:divBdr>
            <w:top w:val="none" w:sz="0" w:space="0" w:color="auto"/>
            <w:left w:val="none" w:sz="0" w:space="0" w:color="auto"/>
            <w:bottom w:val="none" w:sz="0" w:space="0" w:color="auto"/>
            <w:right w:val="none" w:sz="0" w:space="0" w:color="auto"/>
          </w:divBdr>
          <w:divsChild>
            <w:div w:id="741945487">
              <w:marLeft w:val="0"/>
              <w:marRight w:val="0"/>
              <w:marTop w:val="0"/>
              <w:marBottom w:val="0"/>
              <w:divBdr>
                <w:top w:val="none" w:sz="0" w:space="0" w:color="auto"/>
                <w:left w:val="none" w:sz="0" w:space="0" w:color="auto"/>
                <w:bottom w:val="none" w:sz="0" w:space="0" w:color="auto"/>
                <w:right w:val="none" w:sz="0" w:space="0" w:color="auto"/>
              </w:divBdr>
              <w:divsChild>
                <w:div w:id="2022008343">
                  <w:marLeft w:val="0"/>
                  <w:marRight w:val="0"/>
                  <w:marTop w:val="0"/>
                  <w:marBottom w:val="0"/>
                  <w:divBdr>
                    <w:top w:val="none" w:sz="0" w:space="0" w:color="auto"/>
                    <w:left w:val="none" w:sz="0" w:space="0" w:color="auto"/>
                    <w:bottom w:val="none" w:sz="0" w:space="0" w:color="auto"/>
                    <w:right w:val="none" w:sz="0" w:space="0" w:color="auto"/>
                  </w:divBdr>
                  <w:divsChild>
                    <w:div w:id="38083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463628">
      <w:bodyDiv w:val="1"/>
      <w:marLeft w:val="0"/>
      <w:marRight w:val="0"/>
      <w:marTop w:val="0"/>
      <w:marBottom w:val="0"/>
      <w:divBdr>
        <w:top w:val="none" w:sz="0" w:space="0" w:color="auto"/>
        <w:left w:val="none" w:sz="0" w:space="0" w:color="auto"/>
        <w:bottom w:val="none" w:sz="0" w:space="0" w:color="auto"/>
        <w:right w:val="none" w:sz="0" w:space="0" w:color="auto"/>
      </w:divBdr>
      <w:divsChild>
        <w:div w:id="64256403">
          <w:marLeft w:val="0"/>
          <w:marRight w:val="0"/>
          <w:marTop w:val="0"/>
          <w:marBottom w:val="0"/>
          <w:divBdr>
            <w:top w:val="none" w:sz="0" w:space="0" w:color="auto"/>
            <w:left w:val="none" w:sz="0" w:space="0" w:color="auto"/>
            <w:bottom w:val="none" w:sz="0" w:space="0" w:color="auto"/>
            <w:right w:val="none" w:sz="0" w:space="0" w:color="auto"/>
          </w:divBdr>
          <w:divsChild>
            <w:div w:id="289286944">
              <w:marLeft w:val="0"/>
              <w:marRight w:val="0"/>
              <w:marTop w:val="0"/>
              <w:marBottom w:val="0"/>
              <w:divBdr>
                <w:top w:val="none" w:sz="0" w:space="0" w:color="auto"/>
                <w:left w:val="none" w:sz="0" w:space="0" w:color="auto"/>
                <w:bottom w:val="none" w:sz="0" w:space="0" w:color="auto"/>
                <w:right w:val="none" w:sz="0" w:space="0" w:color="auto"/>
              </w:divBdr>
              <w:divsChild>
                <w:div w:id="304237427">
                  <w:marLeft w:val="0"/>
                  <w:marRight w:val="0"/>
                  <w:marTop w:val="0"/>
                  <w:marBottom w:val="0"/>
                  <w:divBdr>
                    <w:top w:val="none" w:sz="0" w:space="0" w:color="auto"/>
                    <w:left w:val="none" w:sz="0" w:space="0" w:color="auto"/>
                    <w:bottom w:val="none" w:sz="0" w:space="0" w:color="auto"/>
                    <w:right w:val="none" w:sz="0" w:space="0" w:color="auto"/>
                  </w:divBdr>
                  <w:divsChild>
                    <w:div w:id="124232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454604">
      <w:bodyDiv w:val="1"/>
      <w:marLeft w:val="0"/>
      <w:marRight w:val="0"/>
      <w:marTop w:val="0"/>
      <w:marBottom w:val="0"/>
      <w:divBdr>
        <w:top w:val="none" w:sz="0" w:space="0" w:color="auto"/>
        <w:left w:val="none" w:sz="0" w:space="0" w:color="auto"/>
        <w:bottom w:val="none" w:sz="0" w:space="0" w:color="auto"/>
        <w:right w:val="none" w:sz="0" w:space="0" w:color="auto"/>
      </w:divBdr>
      <w:divsChild>
        <w:div w:id="614560591">
          <w:marLeft w:val="0"/>
          <w:marRight w:val="0"/>
          <w:marTop w:val="0"/>
          <w:marBottom w:val="0"/>
          <w:divBdr>
            <w:top w:val="none" w:sz="0" w:space="0" w:color="auto"/>
            <w:left w:val="none" w:sz="0" w:space="0" w:color="auto"/>
            <w:bottom w:val="none" w:sz="0" w:space="0" w:color="auto"/>
            <w:right w:val="none" w:sz="0" w:space="0" w:color="auto"/>
          </w:divBdr>
          <w:divsChild>
            <w:div w:id="1364863497">
              <w:marLeft w:val="0"/>
              <w:marRight w:val="0"/>
              <w:marTop w:val="0"/>
              <w:marBottom w:val="0"/>
              <w:divBdr>
                <w:top w:val="none" w:sz="0" w:space="0" w:color="auto"/>
                <w:left w:val="none" w:sz="0" w:space="0" w:color="auto"/>
                <w:bottom w:val="none" w:sz="0" w:space="0" w:color="auto"/>
                <w:right w:val="none" w:sz="0" w:space="0" w:color="auto"/>
              </w:divBdr>
              <w:divsChild>
                <w:div w:id="60688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738429">
      <w:bodyDiv w:val="1"/>
      <w:marLeft w:val="0"/>
      <w:marRight w:val="0"/>
      <w:marTop w:val="0"/>
      <w:marBottom w:val="0"/>
      <w:divBdr>
        <w:top w:val="none" w:sz="0" w:space="0" w:color="auto"/>
        <w:left w:val="none" w:sz="0" w:space="0" w:color="auto"/>
        <w:bottom w:val="none" w:sz="0" w:space="0" w:color="auto"/>
        <w:right w:val="none" w:sz="0" w:space="0" w:color="auto"/>
      </w:divBdr>
      <w:divsChild>
        <w:div w:id="922450007">
          <w:marLeft w:val="0"/>
          <w:marRight w:val="0"/>
          <w:marTop w:val="0"/>
          <w:marBottom w:val="0"/>
          <w:divBdr>
            <w:top w:val="none" w:sz="0" w:space="0" w:color="auto"/>
            <w:left w:val="none" w:sz="0" w:space="0" w:color="auto"/>
            <w:bottom w:val="none" w:sz="0" w:space="0" w:color="auto"/>
            <w:right w:val="none" w:sz="0" w:space="0" w:color="auto"/>
          </w:divBdr>
          <w:divsChild>
            <w:div w:id="364524742">
              <w:marLeft w:val="0"/>
              <w:marRight w:val="0"/>
              <w:marTop w:val="0"/>
              <w:marBottom w:val="0"/>
              <w:divBdr>
                <w:top w:val="none" w:sz="0" w:space="0" w:color="auto"/>
                <w:left w:val="none" w:sz="0" w:space="0" w:color="auto"/>
                <w:bottom w:val="none" w:sz="0" w:space="0" w:color="auto"/>
                <w:right w:val="none" w:sz="0" w:space="0" w:color="auto"/>
              </w:divBdr>
              <w:divsChild>
                <w:div w:id="110654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0033823">
      <w:bodyDiv w:val="1"/>
      <w:marLeft w:val="0"/>
      <w:marRight w:val="0"/>
      <w:marTop w:val="0"/>
      <w:marBottom w:val="0"/>
      <w:divBdr>
        <w:top w:val="none" w:sz="0" w:space="0" w:color="auto"/>
        <w:left w:val="none" w:sz="0" w:space="0" w:color="auto"/>
        <w:bottom w:val="none" w:sz="0" w:space="0" w:color="auto"/>
        <w:right w:val="none" w:sz="0" w:space="0" w:color="auto"/>
      </w:divBdr>
      <w:divsChild>
        <w:div w:id="591747430">
          <w:marLeft w:val="0"/>
          <w:marRight w:val="0"/>
          <w:marTop w:val="0"/>
          <w:marBottom w:val="0"/>
          <w:divBdr>
            <w:top w:val="none" w:sz="0" w:space="0" w:color="auto"/>
            <w:left w:val="none" w:sz="0" w:space="0" w:color="auto"/>
            <w:bottom w:val="none" w:sz="0" w:space="0" w:color="auto"/>
            <w:right w:val="none" w:sz="0" w:space="0" w:color="auto"/>
          </w:divBdr>
          <w:divsChild>
            <w:div w:id="94327608">
              <w:marLeft w:val="0"/>
              <w:marRight w:val="0"/>
              <w:marTop w:val="0"/>
              <w:marBottom w:val="0"/>
              <w:divBdr>
                <w:top w:val="none" w:sz="0" w:space="0" w:color="auto"/>
                <w:left w:val="none" w:sz="0" w:space="0" w:color="auto"/>
                <w:bottom w:val="none" w:sz="0" w:space="0" w:color="auto"/>
                <w:right w:val="none" w:sz="0" w:space="0" w:color="auto"/>
              </w:divBdr>
              <w:divsChild>
                <w:div w:id="457994051">
                  <w:marLeft w:val="0"/>
                  <w:marRight w:val="0"/>
                  <w:marTop w:val="0"/>
                  <w:marBottom w:val="0"/>
                  <w:divBdr>
                    <w:top w:val="none" w:sz="0" w:space="0" w:color="auto"/>
                    <w:left w:val="none" w:sz="0" w:space="0" w:color="auto"/>
                    <w:bottom w:val="none" w:sz="0" w:space="0" w:color="auto"/>
                    <w:right w:val="none" w:sz="0" w:space="0" w:color="auto"/>
                  </w:divBdr>
                  <w:divsChild>
                    <w:div w:id="19944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794176">
      <w:bodyDiv w:val="1"/>
      <w:marLeft w:val="0"/>
      <w:marRight w:val="0"/>
      <w:marTop w:val="0"/>
      <w:marBottom w:val="0"/>
      <w:divBdr>
        <w:top w:val="none" w:sz="0" w:space="0" w:color="auto"/>
        <w:left w:val="none" w:sz="0" w:space="0" w:color="auto"/>
        <w:bottom w:val="none" w:sz="0" w:space="0" w:color="auto"/>
        <w:right w:val="none" w:sz="0" w:space="0" w:color="auto"/>
      </w:divBdr>
    </w:div>
    <w:div w:id="1160268010">
      <w:bodyDiv w:val="1"/>
      <w:marLeft w:val="0"/>
      <w:marRight w:val="0"/>
      <w:marTop w:val="0"/>
      <w:marBottom w:val="0"/>
      <w:divBdr>
        <w:top w:val="none" w:sz="0" w:space="0" w:color="auto"/>
        <w:left w:val="none" w:sz="0" w:space="0" w:color="auto"/>
        <w:bottom w:val="none" w:sz="0" w:space="0" w:color="auto"/>
        <w:right w:val="none" w:sz="0" w:space="0" w:color="auto"/>
      </w:divBdr>
      <w:divsChild>
        <w:div w:id="733550492">
          <w:marLeft w:val="0"/>
          <w:marRight w:val="0"/>
          <w:marTop w:val="0"/>
          <w:marBottom w:val="0"/>
          <w:divBdr>
            <w:top w:val="none" w:sz="0" w:space="0" w:color="auto"/>
            <w:left w:val="none" w:sz="0" w:space="0" w:color="auto"/>
            <w:bottom w:val="none" w:sz="0" w:space="0" w:color="auto"/>
            <w:right w:val="none" w:sz="0" w:space="0" w:color="auto"/>
          </w:divBdr>
          <w:divsChild>
            <w:div w:id="1647471925">
              <w:marLeft w:val="0"/>
              <w:marRight w:val="0"/>
              <w:marTop w:val="0"/>
              <w:marBottom w:val="0"/>
              <w:divBdr>
                <w:top w:val="none" w:sz="0" w:space="0" w:color="auto"/>
                <w:left w:val="none" w:sz="0" w:space="0" w:color="auto"/>
                <w:bottom w:val="none" w:sz="0" w:space="0" w:color="auto"/>
                <w:right w:val="none" w:sz="0" w:space="0" w:color="auto"/>
              </w:divBdr>
              <w:divsChild>
                <w:div w:id="20290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677416">
      <w:bodyDiv w:val="1"/>
      <w:marLeft w:val="0"/>
      <w:marRight w:val="0"/>
      <w:marTop w:val="0"/>
      <w:marBottom w:val="0"/>
      <w:divBdr>
        <w:top w:val="none" w:sz="0" w:space="0" w:color="auto"/>
        <w:left w:val="none" w:sz="0" w:space="0" w:color="auto"/>
        <w:bottom w:val="none" w:sz="0" w:space="0" w:color="auto"/>
        <w:right w:val="none" w:sz="0" w:space="0" w:color="auto"/>
      </w:divBdr>
      <w:divsChild>
        <w:div w:id="677581760">
          <w:marLeft w:val="0"/>
          <w:marRight w:val="0"/>
          <w:marTop w:val="0"/>
          <w:marBottom w:val="0"/>
          <w:divBdr>
            <w:top w:val="none" w:sz="0" w:space="0" w:color="auto"/>
            <w:left w:val="none" w:sz="0" w:space="0" w:color="auto"/>
            <w:bottom w:val="none" w:sz="0" w:space="0" w:color="auto"/>
            <w:right w:val="none" w:sz="0" w:space="0" w:color="auto"/>
          </w:divBdr>
          <w:divsChild>
            <w:div w:id="748698726">
              <w:marLeft w:val="0"/>
              <w:marRight w:val="0"/>
              <w:marTop w:val="0"/>
              <w:marBottom w:val="0"/>
              <w:divBdr>
                <w:top w:val="none" w:sz="0" w:space="0" w:color="auto"/>
                <w:left w:val="none" w:sz="0" w:space="0" w:color="auto"/>
                <w:bottom w:val="none" w:sz="0" w:space="0" w:color="auto"/>
                <w:right w:val="none" w:sz="0" w:space="0" w:color="auto"/>
              </w:divBdr>
              <w:divsChild>
                <w:div w:id="1126505765">
                  <w:marLeft w:val="0"/>
                  <w:marRight w:val="0"/>
                  <w:marTop w:val="0"/>
                  <w:marBottom w:val="0"/>
                  <w:divBdr>
                    <w:top w:val="none" w:sz="0" w:space="0" w:color="auto"/>
                    <w:left w:val="none" w:sz="0" w:space="0" w:color="auto"/>
                    <w:bottom w:val="none" w:sz="0" w:space="0" w:color="auto"/>
                    <w:right w:val="none" w:sz="0" w:space="0" w:color="auto"/>
                  </w:divBdr>
                  <w:divsChild>
                    <w:div w:id="193273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724267">
      <w:bodyDiv w:val="1"/>
      <w:marLeft w:val="0"/>
      <w:marRight w:val="0"/>
      <w:marTop w:val="0"/>
      <w:marBottom w:val="0"/>
      <w:divBdr>
        <w:top w:val="none" w:sz="0" w:space="0" w:color="auto"/>
        <w:left w:val="none" w:sz="0" w:space="0" w:color="auto"/>
        <w:bottom w:val="none" w:sz="0" w:space="0" w:color="auto"/>
        <w:right w:val="none" w:sz="0" w:space="0" w:color="auto"/>
      </w:divBdr>
      <w:divsChild>
        <w:div w:id="2026637264">
          <w:marLeft w:val="0"/>
          <w:marRight w:val="0"/>
          <w:marTop w:val="0"/>
          <w:marBottom w:val="0"/>
          <w:divBdr>
            <w:top w:val="none" w:sz="0" w:space="0" w:color="auto"/>
            <w:left w:val="none" w:sz="0" w:space="0" w:color="auto"/>
            <w:bottom w:val="none" w:sz="0" w:space="0" w:color="auto"/>
            <w:right w:val="none" w:sz="0" w:space="0" w:color="auto"/>
          </w:divBdr>
          <w:divsChild>
            <w:div w:id="1859781422">
              <w:marLeft w:val="0"/>
              <w:marRight w:val="0"/>
              <w:marTop w:val="0"/>
              <w:marBottom w:val="0"/>
              <w:divBdr>
                <w:top w:val="none" w:sz="0" w:space="0" w:color="auto"/>
                <w:left w:val="none" w:sz="0" w:space="0" w:color="auto"/>
                <w:bottom w:val="none" w:sz="0" w:space="0" w:color="auto"/>
                <w:right w:val="none" w:sz="0" w:space="0" w:color="auto"/>
              </w:divBdr>
              <w:divsChild>
                <w:div w:id="171384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528752">
      <w:bodyDiv w:val="1"/>
      <w:marLeft w:val="0"/>
      <w:marRight w:val="0"/>
      <w:marTop w:val="0"/>
      <w:marBottom w:val="0"/>
      <w:divBdr>
        <w:top w:val="none" w:sz="0" w:space="0" w:color="auto"/>
        <w:left w:val="none" w:sz="0" w:space="0" w:color="auto"/>
        <w:bottom w:val="none" w:sz="0" w:space="0" w:color="auto"/>
        <w:right w:val="none" w:sz="0" w:space="0" w:color="auto"/>
      </w:divBdr>
      <w:divsChild>
        <w:div w:id="698967229">
          <w:marLeft w:val="0"/>
          <w:marRight w:val="0"/>
          <w:marTop w:val="0"/>
          <w:marBottom w:val="0"/>
          <w:divBdr>
            <w:top w:val="none" w:sz="0" w:space="0" w:color="auto"/>
            <w:left w:val="none" w:sz="0" w:space="0" w:color="auto"/>
            <w:bottom w:val="none" w:sz="0" w:space="0" w:color="auto"/>
            <w:right w:val="none" w:sz="0" w:space="0" w:color="auto"/>
          </w:divBdr>
          <w:divsChild>
            <w:div w:id="97219560">
              <w:marLeft w:val="0"/>
              <w:marRight w:val="0"/>
              <w:marTop w:val="0"/>
              <w:marBottom w:val="0"/>
              <w:divBdr>
                <w:top w:val="none" w:sz="0" w:space="0" w:color="auto"/>
                <w:left w:val="none" w:sz="0" w:space="0" w:color="auto"/>
                <w:bottom w:val="none" w:sz="0" w:space="0" w:color="auto"/>
                <w:right w:val="none" w:sz="0" w:space="0" w:color="auto"/>
              </w:divBdr>
              <w:divsChild>
                <w:div w:id="764153770">
                  <w:marLeft w:val="0"/>
                  <w:marRight w:val="0"/>
                  <w:marTop w:val="0"/>
                  <w:marBottom w:val="0"/>
                  <w:divBdr>
                    <w:top w:val="none" w:sz="0" w:space="0" w:color="auto"/>
                    <w:left w:val="none" w:sz="0" w:space="0" w:color="auto"/>
                    <w:bottom w:val="none" w:sz="0" w:space="0" w:color="auto"/>
                    <w:right w:val="none" w:sz="0" w:space="0" w:color="auto"/>
                  </w:divBdr>
                  <w:divsChild>
                    <w:div w:id="56448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183379">
      <w:bodyDiv w:val="1"/>
      <w:marLeft w:val="0"/>
      <w:marRight w:val="0"/>
      <w:marTop w:val="0"/>
      <w:marBottom w:val="0"/>
      <w:divBdr>
        <w:top w:val="none" w:sz="0" w:space="0" w:color="auto"/>
        <w:left w:val="none" w:sz="0" w:space="0" w:color="auto"/>
        <w:bottom w:val="none" w:sz="0" w:space="0" w:color="auto"/>
        <w:right w:val="none" w:sz="0" w:space="0" w:color="auto"/>
      </w:divBdr>
    </w:div>
    <w:div w:id="1423379192">
      <w:bodyDiv w:val="1"/>
      <w:marLeft w:val="0"/>
      <w:marRight w:val="0"/>
      <w:marTop w:val="0"/>
      <w:marBottom w:val="0"/>
      <w:divBdr>
        <w:top w:val="none" w:sz="0" w:space="0" w:color="auto"/>
        <w:left w:val="none" w:sz="0" w:space="0" w:color="auto"/>
        <w:bottom w:val="none" w:sz="0" w:space="0" w:color="auto"/>
        <w:right w:val="none" w:sz="0" w:space="0" w:color="auto"/>
      </w:divBdr>
      <w:divsChild>
        <w:div w:id="172381342">
          <w:marLeft w:val="0"/>
          <w:marRight w:val="0"/>
          <w:marTop w:val="0"/>
          <w:marBottom w:val="0"/>
          <w:divBdr>
            <w:top w:val="none" w:sz="0" w:space="0" w:color="auto"/>
            <w:left w:val="none" w:sz="0" w:space="0" w:color="auto"/>
            <w:bottom w:val="none" w:sz="0" w:space="0" w:color="auto"/>
            <w:right w:val="none" w:sz="0" w:space="0" w:color="auto"/>
          </w:divBdr>
          <w:divsChild>
            <w:div w:id="214897736">
              <w:marLeft w:val="0"/>
              <w:marRight w:val="0"/>
              <w:marTop w:val="0"/>
              <w:marBottom w:val="0"/>
              <w:divBdr>
                <w:top w:val="none" w:sz="0" w:space="0" w:color="auto"/>
                <w:left w:val="none" w:sz="0" w:space="0" w:color="auto"/>
                <w:bottom w:val="none" w:sz="0" w:space="0" w:color="auto"/>
                <w:right w:val="none" w:sz="0" w:space="0" w:color="auto"/>
              </w:divBdr>
              <w:divsChild>
                <w:div w:id="156795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032296">
      <w:bodyDiv w:val="1"/>
      <w:marLeft w:val="0"/>
      <w:marRight w:val="0"/>
      <w:marTop w:val="0"/>
      <w:marBottom w:val="0"/>
      <w:divBdr>
        <w:top w:val="none" w:sz="0" w:space="0" w:color="auto"/>
        <w:left w:val="none" w:sz="0" w:space="0" w:color="auto"/>
        <w:bottom w:val="none" w:sz="0" w:space="0" w:color="auto"/>
        <w:right w:val="none" w:sz="0" w:space="0" w:color="auto"/>
      </w:divBdr>
      <w:divsChild>
        <w:div w:id="1762600081">
          <w:marLeft w:val="0"/>
          <w:marRight w:val="0"/>
          <w:marTop w:val="0"/>
          <w:marBottom w:val="0"/>
          <w:divBdr>
            <w:top w:val="none" w:sz="0" w:space="0" w:color="auto"/>
            <w:left w:val="none" w:sz="0" w:space="0" w:color="auto"/>
            <w:bottom w:val="none" w:sz="0" w:space="0" w:color="auto"/>
            <w:right w:val="none" w:sz="0" w:space="0" w:color="auto"/>
          </w:divBdr>
          <w:divsChild>
            <w:div w:id="622417628">
              <w:marLeft w:val="0"/>
              <w:marRight w:val="0"/>
              <w:marTop w:val="0"/>
              <w:marBottom w:val="0"/>
              <w:divBdr>
                <w:top w:val="none" w:sz="0" w:space="0" w:color="auto"/>
                <w:left w:val="none" w:sz="0" w:space="0" w:color="auto"/>
                <w:bottom w:val="none" w:sz="0" w:space="0" w:color="auto"/>
                <w:right w:val="none" w:sz="0" w:space="0" w:color="auto"/>
              </w:divBdr>
              <w:divsChild>
                <w:div w:id="595212670">
                  <w:marLeft w:val="0"/>
                  <w:marRight w:val="0"/>
                  <w:marTop w:val="0"/>
                  <w:marBottom w:val="0"/>
                  <w:divBdr>
                    <w:top w:val="none" w:sz="0" w:space="0" w:color="auto"/>
                    <w:left w:val="none" w:sz="0" w:space="0" w:color="auto"/>
                    <w:bottom w:val="none" w:sz="0" w:space="0" w:color="auto"/>
                    <w:right w:val="none" w:sz="0" w:space="0" w:color="auto"/>
                  </w:divBdr>
                  <w:divsChild>
                    <w:div w:id="190128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125355">
      <w:bodyDiv w:val="1"/>
      <w:marLeft w:val="0"/>
      <w:marRight w:val="0"/>
      <w:marTop w:val="0"/>
      <w:marBottom w:val="0"/>
      <w:divBdr>
        <w:top w:val="none" w:sz="0" w:space="0" w:color="auto"/>
        <w:left w:val="none" w:sz="0" w:space="0" w:color="auto"/>
        <w:bottom w:val="none" w:sz="0" w:space="0" w:color="auto"/>
        <w:right w:val="none" w:sz="0" w:space="0" w:color="auto"/>
      </w:divBdr>
      <w:divsChild>
        <w:div w:id="82068107">
          <w:marLeft w:val="0"/>
          <w:marRight w:val="0"/>
          <w:marTop w:val="0"/>
          <w:marBottom w:val="0"/>
          <w:divBdr>
            <w:top w:val="none" w:sz="0" w:space="0" w:color="auto"/>
            <w:left w:val="none" w:sz="0" w:space="0" w:color="auto"/>
            <w:bottom w:val="none" w:sz="0" w:space="0" w:color="auto"/>
            <w:right w:val="none" w:sz="0" w:space="0" w:color="auto"/>
          </w:divBdr>
          <w:divsChild>
            <w:div w:id="1131361504">
              <w:marLeft w:val="0"/>
              <w:marRight w:val="0"/>
              <w:marTop w:val="0"/>
              <w:marBottom w:val="0"/>
              <w:divBdr>
                <w:top w:val="none" w:sz="0" w:space="0" w:color="auto"/>
                <w:left w:val="none" w:sz="0" w:space="0" w:color="auto"/>
                <w:bottom w:val="none" w:sz="0" w:space="0" w:color="auto"/>
                <w:right w:val="none" w:sz="0" w:space="0" w:color="auto"/>
              </w:divBdr>
              <w:divsChild>
                <w:div w:id="850416981">
                  <w:marLeft w:val="0"/>
                  <w:marRight w:val="0"/>
                  <w:marTop w:val="0"/>
                  <w:marBottom w:val="0"/>
                  <w:divBdr>
                    <w:top w:val="none" w:sz="0" w:space="0" w:color="auto"/>
                    <w:left w:val="none" w:sz="0" w:space="0" w:color="auto"/>
                    <w:bottom w:val="none" w:sz="0" w:space="0" w:color="auto"/>
                    <w:right w:val="none" w:sz="0" w:space="0" w:color="auto"/>
                  </w:divBdr>
                  <w:divsChild>
                    <w:div w:id="203746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228320">
      <w:bodyDiv w:val="1"/>
      <w:marLeft w:val="0"/>
      <w:marRight w:val="0"/>
      <w:marTop w:val="0"/>
      <w:marBottom w:val="0"/>
      <w:divBdr>
        <w:top w:val="none" w:sz="0" w:space="0" w:color="auto"/>
        <w:left w:val="none" w:sz="0" w:space="0" w:color="auto"/>
        <w:bottom w:val="none" w:sz="0" w:space="0" w:color="auto"/>
        <w:right w:val="none" w:sz="0" w:space="0" w:color="auto"/>
      </w:divBdr>
      <w:divsChild>
        <w:div w:id="1786853219">
          <w:marLeft w:val="0"/>
          <w:marRight w:val="0"/>
          <w:marTop w:val="0"/>
          <w:marBottom w:val="0"/>
          <w:divBdr>
            <w:top w:val="none" w:sz="0" w:space="0" w:color="auto"/>
            <w:left w:val="none" w:sz="0" w:space="0" w:color="auto"/>
            <w:bottom w:val="none" w:sz="0" w:space="0" w:color="auto"/>
            <w:right w:val="none" w:sz="0" w:space="0" w:color="auto"/>
          </w:divBdr>
          <w:divsChild>
            <w:div w:id="972296116">
              <w:marLeft w:val="0"/>
              <w:marRight w:val="0"/>
              <w:marTop w:val="0"/>
              <w:marBottom w:val="0"/>
              <w:divBdr>
                <w:top w:val="none" w:sz="0" w:space="0" w:color="auto"/>
                <w:left w:val="none" w:sz="0" w:space="0" w:color="auto"/>
                <w:bottom w:val="none" w:sz="0" w:space="0" w:color="auto"/>
                <w:right w:val="none" w:sz="0" w:space="0" w:color="auto"/>
              </w:divBdr>
              <w:divsChild>
                <w:div w:id="1681930756">
                  <w:marLeft w:val="0"/>
                  <w:marRight w:val="0"/>
                  <w:marTop w:val="0"/>
                  <w:marBottom w:val="0"/>
                  <w:divBdr>
                    <w:top w:val="none" w:sz="0" w:space="0" w:color="auto"/>
                    <w:left w:val="none" w:sz="0" w:space="0" w:color="auto"/>
                    <w:bottom w:val="none" w:sz="0" w:space="0" w:color="auto"/>
                    <w:right w:val="none" w:sz="0" w:space="0" w:color="auto"/>
                  </w:divBdr>
                  <w:divsChild>
                    <w:div w:id="123007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647196573">
      <w:bodyDiv w:val="1"/>
      <w:marLeft w:val="0"/>
      <w:marRight w:val="0"/>
      <w:marTop w:val="0"/>
      <w:marBottom w:val="0"/>
      <w:divBdr>
        <w:top w:val="none" w:sz="0" w:space="0" w:color="auto"/>
        <w:left w:val="none" w:sz="0" w:space="0" w:color="auto"/>
        <w:bottom w:val="none" w:sz="0" w:space="0" w:color="auto"/>
        <w:right w:val="none" w:sz="0" w:space="0" w:color="auto"/>
      </w:divBdr>
      <w:divsChild>
        <w:div w:id="1248729526">
          <w:marLeft w:val="0"/>
          <w:marRight w:val="0"/>
          <w:marTop w:val="0"/>
          <w:marBottom w:val="0"/>
          <w:divBdr>
            <w:top w:val="none" w:sz="0" w:space="0" w:color="auto"/>
            <w:left w:val="none" w:sz="0" w:space="0" w:color="auto"/>
            <w:bottom w:val="none" w:sz="0" w:space="0" w:color="auto"/>
            <w:right w:val="none" w:sz="0" w:space="0" w:color="auto"/>
          </w:divBdr>
          <w:divsChild>
            <w:div w:id="823661658">
              <w:marLeft w:val="0"/>
              <w:marRight w:val="0"/>
              <w:marTop w:val="0"/>
              <w:marBottom w:val="0"/>
              <w:divBdr>
                <w:top w:val="none" w:sz="0" w:space="0" w:color="auto"/>
                <w:left w:val="none" w:sz="0" w:space="0" w:color="auto"/>
                <w:bottom w:val="none" w:sz="0" w:space="0" w:color="auto"/>
                <w:right w:val="none" w:sz="0" w:space="0" w:color="auto"/>
              </w:divBdr>
              <w:divsChild>
                <w:div w:id="480927168">
                  <w:marLeft w:val="0"/>
                  <w:marRight w:val="0"/>
                  <w:marTop w:val="0"/>
                  <w:marBottom w:val="0"/>
                  <w:divBdr>
                    <w:top w:val="none" w:sz="0" w:space="0" w:color="auto"/>
                    <w:left w:val="none" w:sz="0" w:space="0" w:color="auto"/>
                    <w:bottom w:val="none" w:sz="0" w:space="0" w:color="auto"/>
                    <w:right w:val="none" w:sz="0" w:space="0" w:color="auto"/>
                  </w:divBdr>
                  <w:divsChild>
                    <w:div w:id="178214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100011">
      <w:bodyDiv w:val="1"/>
      <w:marLeft w:val="0"/>
      <w:marRight w:val="0"/>
      <w:marTop w:val="0"/>
      <w:marBottom w:val="0"/>
      <w:divBdr>
        <w:top w:val="none" w:sz="0" w:space="0" w:color="auto"/>
        <w:left w:val="none" w:sz="0" w:space="0" w:color="auto"/>
        <w:bottom w:val="none" w:sz="0" w:space="0" w:color="auto"/>
        <w:right w:val="none" w:sz="0" w:space="0" w:color="auto"/>
      </w:divBdr>
      <w:divsChild>
        <w:div w:id="1218206916">
          <w:marLeft w:val="0"/>
          <w:marRight w:val="0"/>
          <w:marTop w:val="0"/>
          <w:marBottom w:val="0"/>
          <w:divBdr>
            <w:top w:val="none" w:sz="0" w:space="0" w:color="auto"/>
            <w:left w:val="none" w:sz="0" w:space="0" w:color="auto"/>
            <w:bottom w:val="none" w:sz="0" w:space="0" w:color="auto"/>
            <w:right w:val="none" w:sz="0" w:space="0" w:color="auto"/>
          </w:divBdr>
          <w:divsChild>
            <w:div w:id="50429089">
              <w:marLeft w:val="0"/>
              <w:marRight w:val="0"/>
              <w:marTop w:val="0"/>
              <w:marBottom w:val="0"/>
              <w:divBdr>
                <w:top w:val="none" w:sz="0" w:space="0" w:color="auto"/>
                <w:left w:val="none" w:sz="0" w:space="0" w:color="auto"/>
                <w:bottom w:val="none" w:sz="0" w:space="0" w:color="auto"/>
                <w:right w:val="none" w:sz="0" w:space="0" w:color="auto"/>
              </w:divBdr>
              <w:divsChild>
                <w:div w:id="1248731855">
                  <w:marLeft w:val="0"/>
                  <w:marRight w:val="0"/>
                  <w:marTop w:val="0"/>
                  <w:marBottom w:val="0"/>
                  <w:divBdr>
                    <w:top w:val="none" w:sz="0" w:space="0" w:color="auto"/>
                    <w:left w:val="none" w:sz="0" w:space="0" w:color="auto"/>
                    <w:bottom w:val="none" w:sz="0" w:space="0" w:color="auto"/>
                    <w:right w:val="none" w:sz="0" w:space="0" w:color="auto"/>
                  </w:divBdr>
                  <w:divsChild>
                    <w:div w:id="166219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513709">
      <w:bodyDiv w:val="1"/>
      <w:marLeft w:val="0"/>
      <w:marRight w:val="0"/>
      <w:marTop w:val="0"/>
      <w:marBottom w:val="0"/>
      <w:divBdr>
        <w:top w:val="none" w:sz="0" w:space="0" w:color="auto"/>
        <w:left w:val="none" w:sz="0" w:space="0" w:color="auto"/>
        <w:bottom w:val="none" w:sz="0" w:space="0" w:color="auto"/>
        <w:right w:val="none" w:sz="0" w:space="0" w:color="auto"/>
      </w:divBdr>
      <w:divsChild>
        <w:div w:id="1532451429">
          <w:marLeft w:val="0"/>
          <w:marRight w:val="0"/>
          <w:marTop w:val="0"/>
          <w:marBottom w:val="0"/>
          <w:divBdr>
            <w:top w:val="none" w:sz="0" w:space="0" w:color="auto"/>
            <w:left w:val="none" w:sz="0" w:space="0" w:color="auto"/>
            <w:bottom w:val="none" w:sz="0" w:space="0" w:color="auto"/>
            <w:right w:val="none" w:sz="0" w:space="0" w:color="auto"/>
          </w:divBdr>
          <w:divsChild>
            <w:div w:id="201094238">
              <w:marLeft w:val="0"/>
              <w:marRight w:val="0"/>
              <w:marTop w:val="0"/>
              <w:marBottom w:val="0"/>
              <w:divBdr>
                <w:top w:val="none" w:sz="0" w:space="0" w:color="auto"/>
                <w:left w:val="none" w:sz="0" w:space="0" w:color="auto"/>
                <w:bottom w:val="none" w:sz="0" w:space="0" w:color="auto"/>
                <w:right w:val="none" w:sz="0" w:space="0" w:color="auto"/>
              </w:divBdr>
              <w:divsChild>
                <w:div w:id="1068192167">
                  <w:marLeft w:val="0"/>
                  <w:marRight w:val="0"/>
                  <w:marTop w:val="0"/>
                  <w:marBottom w:val="0"/>
                  <w:divBdr>
                    <w:top w:val="none" w:sz="0" w:space="0" w:color="auto"/>
                    <w:left w:val="none" w:sz="0" w:space="0" w:color="auto"/>
                    <w:bottom w:val="none" w:sz="0" w:space="0" w:color="auto"/>
                    <w:right w:val="none" w:sz="0" w:space="0" w:color="auto"/>
                  </w:divBdr>
                  <w:divsChild>
                    <w:div w:id="136335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530817">
      <w:bodyDiv w:val="1"/>
      <w:marLeft w:val="0"/>
      <w:marRight w:val="0"/>
      <w:marTop w:val="0"/>
      <w:marBottom w:val="0"/>
      <w:divBdr>
        <w:top w:val="none" w:sz="0" w:space="0" w:color="auto"/>
        <w:left w:val="none" w:sz="0" w:space="0" w:color="auto"/>
        <w:bottom w:val="none" w:sz="0" w:space="0" w:color="auto"/>
        <w:right w:val="none" w:sz="0" w:space="0" w:color="auto"/>
      </w:divBdr>
      <w:divsChild>
        <w:div w:id="978458401">
          <w:marLeft w:val="0"/>
          <w:marRight w:val="0"/>
          <w:marTop w:val="0"/>
          <w:marBottom w:val="0"/>
          <w:divBdr>
            <w:top w:val="none" w:sz="0" w:space="0" w:color="auto"/>
            <w:left w:val="none" w:sz="0" w:space="0" w:color="auto"/>
            <w:bottom w:val="none" w:sz="0" w:space="0" w:color="auto"/>
            <w:right w:val="none" w:sz="0" w:space="0" w:color="auto"/>
          </w:divBdr>
          <w:divsChild>
            <w:div w:id="1230308654">
              <w:marLeft w:val="0"/>
              <w:marRight w:val="0"/>
              <w:marTop w:val="0"/>
              <w:marBottom w:val="0"/>
              <w:divBdr>
                <w:top w:val="none" w:sz="0" w:space="0" w:color="auto"/>
                <w:left w:val="none" w:sz="0" w:space="0" w:color="auto"/>
                <w:bottom w:val="none" w:sz="0" w:space="0" w:color="auto"/>
                <w:right w:val="none" w:sz="0" w:space="0" w:color="auto"/>
              </w:divBdr>
              <w:divsChild>
                <w:div w:id="48818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996086">
      <w:bodyDiv w:val="1"/>
      <w:marLeft w:val="0"/>
      <w:marRight w:val="0"/>
      <w:marTop w:val="0"/>
      <w:marBottom w:val="0"/>
      <w:divBdr>
        <w:top w:val="none" w:sz="0" w:space="0" w:color="auto"/>
        <w:left w:val="none" w:sz="0" w:space="0" w:color="auto"/>
        <w:bottom w:val="none" w:sz="0" w:space="0" w:color="auto"/>
        <w:right w:val="none" w:sz="0" w:space="0" w:color="auto"/>
      </w:divBdr>
      <w:divsChild>
        <w:div w:id="1787383543">
          <w:marLeft w:val="0"/>
          <w:marRight w:val="0"/>
          <w:marTop w:val="0"/>
          <w:marBottom w:val="0"/>
          <w:divBdr>
            <w:top w:val="none" w:sz="0" w:space="0" w:color="auto"/>
            <w:left w:val="none" w:sz="0" w:space="0" w:color="auto"/>
            <w:bottom w:val="none" w:sz="0" w:space="0" w:color="auto"/>
            <w:right w:val="none" w:sz="0" w:space="0" w:color="auto"/>
          </w:divBdr>
          <w:divsChild>
            <w:div w:id="1903253229">
              <w:marLeft w:val="0"/>
              <w:marRight w:val="0"/>
              <w:marTop w:val="0"/>
              <w:marBottom w:val="0"/>
              <w:divBdr>
                <w:top w:val="none" w:sz="0" w:space="0" w:color="auto"/>
                <w:left w:val="none" w:sz="0" w:space="0" w:color="auto"/>
                <w:bottom w:val="none" w:sz="0" w:space="0" w:color="auto"/>
                <w:right w:val="none" w:sz="0" w:space="0" w:color="auto"/>
              </w:divBdr>
              <w:divsChild>
                <w:div w:id="173100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621941">
      <w:bodyDiv w:val="1"/>
      <w:marLeft w:val="0"/>
      <w:marRight w:val="0"/>
      <w:marTop w:val="0"/>
      <w:marBottom w:val="0"/>
      <w:divBdr>
        <w:top w:val="none" w:sz="0" w:space="0" w:color="auto"/>
        <w:left w:val="none" w:sz="0" w:space="0" w:color="auto"/>
        <w:bottom w:val="none" w:sz="0" w:space="0" w:color="auto"/>
        <w:right w:val="none" w:sz="0" w:space="0" w:color="auto"/>
      </w:divBdr>
      <w:divsChild>
        <w:div w:id="1015889944">
          <w:marLeft w:val="0"/>
          <w:marRight w:val="0"/>
          <w:marTop w:val="0"/>
          <w:marBottom w:val="0"/>
          <w:divBdr>
            <w:top w:val="none" w:sz="0" w:space="0" w:color="auto"/>
            <w:left w:val="none" w:sz="0" w:space="0" w:color="auto"/>
            <w:bottom w:val="none" w:sz="0" w:space="0" w:color="auto"/>
            <w:right w:val="none" w:sz="0" w:space="0" w:color="auto"/>
          </w:divBdr>
          <w:divsChild>
            <w:div w:id="1805345390">
              <w:marLeft w:val="0"/>
              <w:marRight w:val="0"/>
              <w:marTop w:val="0"/>
              <w:marBottom w:val="0"/>
              <w:divBdr>
                <w:top w:val="none" w:sz="0" w:space="0" w:color="auto"/>
                <w:left w:val="none" w:sz="0" w:space="0" w:color="auto"/>
                <w:bottom w:val="none" w:sz="0" w:space="0" w:color="auto"/>
                <w:right w:val="none" w:sz="0" w:space="0" w:color="auto"/>
              </w:divBdr>
              <w:divsChild>
                <w:div w:id="539248774">
                  <w:marLeft w:val="0"/>
                  <w:marRight w:val="0"/>
                  <w:marTop w:val="0"/>
                  <w:marBottom w:val="0"/>
                  <w:divBdr>
                    <w:top w:val="none" w:sz="0" w:space="0" w:color="auto"/>
                    <w:left w:val="none" w:sz="0" w:space="0" w:color="auto"/>
                    <w:bottom w:val="none" w:sz="0" w:space="0" w:color="auto"/>
                    <w:right w:val="none" w:sz="0" w:space="0" w:color="auto"/>
                  </w:divBdr>
                  <w:divsChild>
                    <w:div w:id="164666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112637">
      <w:bodyDiv w:val="1"/>
      <w:marLeft w:val="0"/>
      <w:marRight w:val="0"/>
      <w:marTop w:val="0"/>
      <w:marBottom w:val="0"/>
      <w:divBdr>
        <w:top w:val="none" w:sz="0" w:space="0" w:color="auto"/>
        <w:left w:val="none" w:sz="0" w:space="0" w:color="auto"/>
        <w:bottom w:val="none" w:sz="0" w:space="0" w:color="auto"/>
        <w:right w:val="none" w:sz="0" w:space="0" w:color="auto"/>
      </w:divBdr>
      <w:divsChild>
        <w:div w:id="495808689">
          <w:marLeft w:val="0"/>
          <w:marRight w:val="0"/>
          <w:marTop w:val="0"/>
          <w:marBottom w:val="0"/>
          <w:divBdr>
            <w:top w:val="none" w:sz="0" w:space="0" w:color="auto"/>
            <w:left w:val="none" w:sz="0" w:space="0" w:color="auto"/>
            <w:bottom w:val="none" w:sz="0" w:space="0" w:color="auto"/>
            <w:right w:val="none" w:sz="0" w:space="0" w:color="auto"/>
          </w:divBdr>
          <w:divsChild>
            <w:div w:id="1878738503">
              <w:marLeft w:val="0"/>
              <w:marRight w:val="0"/>
              <w:marTop w:val="0"/>
              <w:marBottom w:val="0"/>
              <w:divBdr>
                <w:top w:val="none" w:sz="0" w:space="0" w:color="auto"/>
                <w:left w:val="none" w:sz="0" w:space="0" w:color="auto"/>
                <w:bottom w:val="none" w:sz="0" w:space="0" w:color="auto"/>
                <w:right w:val="none" w:sz="0" w:space="0" w:color="auto"/>
              </w:divBdr>
              <w:divsChild>
                <w:div w:id="669411428">
                  <w:marLeft w:val="0"/>
                  <w:marRight w:val="0"/>
                  <w:marTop w:val="0"/>
                  <w:marBottom w:val="0"/>
                  <w:divBdr>
                    <w:top w:val="none" w:sz="0" w:space="0" w:color="auto"/>
                    <w:left w:val="none" w:sz="0" w:space="0" w:color="auto"/>
                    <w:bottom w:val="none" w:sz="0" w:space="0" w:color="auto"/>
                    <w:right w:val="none" w:sz="0" w:space="0" w:color="auto"/>
                  </w:divBdr>
                  <w:divsChild>
                    <w:div w:id="151240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266385">
      <w:bodyDiv w:val="1"/>
      <w:marLeft w:val="0"/>
      <w:marRight w:val="0"/>
      <w:marTop w:val="0"/>
      <w:marBottom w:val="0"/>
      <w:divBdr>
        <w:top w:val="none" w:sz="0" w:space="0" w:color="auto"/>
        <w:left w:val="none" w:sz="0" w:space="0" w:color="auto"/>
        <w:bottom w:val="none" w:sz="0" w:space="0" w:color="auto"/>
        <w:right w:val="none" w:sz="0" w:space="0" w:color="auto"/>
      </w:divBdr>
      <w:divsChild>
        <w:div w:id="1825702037">
          <w:marLeft w:val="0"/>
          <w:marRight w:val="0"/>
          <w:marTop w:val="0"/>
          <w:marBottom w:val="0"/>
          <w:divBdr>
            <w:top w:val="none" w:sz="0" w:space="0" w:color="auto"/>
            <w:left w:val="none" w:sz="0" w:space="0" w:color="auto"/>
            <w:bottom w:val="none" w:sz="0" w:space="0" w:color="auto"/>
            <w:right w:val="none" w:sz="0" w:space="0" w:color="auto"/>
          </w:divBdr>
          <w:divsChild>
            <w:div w:id="444038849">
              <w:marLeft w:val="0"/>
              <w:marRight w:val="0"/>
              <w:marTop w:val="0"/>
              <w:marBottom w:val="0"/>
              <w:divBdr>
                <w:top w:val="none" w:sz="0" w:space="0" w:color="auto"/>
                <w:left w:val="none" w:sz="0" w:space="0" w:color="auto"/>
                <w:bottom w:val="none" w:sz="0" w:space="0" w:color="auto"/>
                <w:right w:val="none" w:sz="0" w:space="0" w:color="auto"/>
              </w:divBdr>
              <w:divsChild>
                <w:div w:id="19138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363644">
      <w:bodyDiv w:val="1"/>
      <w:marLeft w:val="0"/>
      <w:marRight w:val="0"/>
      <w:marTop w:val="0"/>
      <w:marBottom w:val="0"/>
      <w:divBdr>
        <w:top w:val="none" w:sz="0" w:space="0" w:color="auto"/>
        <w:left w:val="none" w:sz="0" w:space="0" w:color="auto"/>
        <w:bottom w:val="none" w:sz="0" w:space="0" w:color="auto"/>
        <w:right w:val="none" w:sz="0" w:space="0" w:color="auto"/>
      </w:divBdr>
      <w:divsChild>
        <w:div w:id="1716268692">
          <w:marLeft w:val="0"/>
          <w:marRight w:val="0"/>
          <w:marTop w:val="0"/>
          <w:marBottom w:val="0"/>
          <w:divBdr>
            <w:top w:val="none" w:sz="0" w:space="0" w:color="auto"/>
            <w:left w:val="none" w:sz="0" w:space="0" w:color="auto"/>
            <w:bottom w:val="none" w:sz="0" w:space="0" w:color="auto"/>
            <w:right w:val="none" w:sz="0" w:space="0" w:color="auto"/>
          </w:divBdr>
          <w:divsChild>
            <w:div w:id="159085462">
              <w:marLeft w:val="0"/>
              <w:marRight w:val="0"/>
              <w:marTop w:val="0"/>
              <w:marBottom w:val="0"/>
              <w:divBdr>
                <w:top w:val="none" w:sz="0" w:space="0" w:color="auto"/>
                <w:left w:val="none" w:sz="0" w:space="0" w:color="auto"/>
                <w:bottom w:val="none" w:sz="0" w:space="0" w:color="auto"/>
                <w:right w:val="none" w:sz="0" w:space="0" w:color="auto"/>
              </w:divBdr>
              <w:divsChild>
                <w:div w:id="159031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919825">
      <w:bodyDiv w:val="1"/>
      <w:marLeft w:val="0"/>
      <w:marRight w:val="0"/>
      <w:marTop w:val="0"/>
      <w:marBottom w:val="0"/>
      <w:divBdr>
        <w:top w:val="none" w:sz="0" w:space="0" w:color="auto"/>
        <w:left w:val="none" w:sz="0" w:space="0" w:color="auto"/>
        <w:bottom w:val="none" w:sz="0" w:space="0" w:color="auto"/>
        <w:right w:val="none" w:sz="0" w:space="0" w:color="auto"/>
      </w:divBdr>
      <w:divsChild>
        <w:div w:id="1493330337">
          <w:marLeft w:val="0"/>
          <w:marRight w:val="0"/>
          <w:marTop w:val="0"/>
          <w:marBottom w:val="0"/>
          <w:divBdr>
            <w:top w:val="none" w:sz="0" w:space="0" w:color="auto"/>
            <w:left w:val="none" w:sz="0" w:space="0" w:color="auto"/>
            <w:bottom w:val="none" w:sz="0" w:space="0" w:color="auto"/>
            <w:right w:val="none" w:sz="0" w:space="0" w:color="auto"/>
          </w:divBdr>
          <w:divsChild>
            <w:div w:id="1413352154">
              <w:marLeft w:val="0"/>
              <w:marRight w:val="0"/>
              <w:marTop w:val="0"/>
              <w:marBottom w:val="0"/>
              <w:divBdr>
                <w:top w:val="none" w:sz="0" w:space="0" w:color="auto"/>
                <w:left w:val="none" w:sz="0" w:space="0" w:color="auto"/>
                <w:bottom w:val="none" w:sz="0" w:space="0" w:color="auto"/>
                <w:right w:val="none" w:sz="0" w:space="0" w:color="auto"/>
              </w:divBdr>
              <w:divsChild>
                <w:div w:id="1466697937">
                  <w:marLeft w:val="0"/>
                  <w:marRight w:val="0"/>
                  <w:marTop w:val="0"/>
                  <w:marBottom w:val="0"/>
                  <w:divBdr>
                    <w:top w:val="none" w:sz="0" w:space="0" w:color="auto"/>
                    <w:left w:val="none" w:sz="0" w:space="0" w:color="auto"/>
                    <w:bottom w:val="none" w:sz="0" w:space="0" w:color="auto"/>
                    <w:right w:val="none" w:sz="0" w:space="0" w:color="auto"/>
                  </w:divBdr>
                  <w:divsChild>
                    <w:div w:id="64967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428895">
      <w:bodyDiv w:val="1"/>
      <w:marLeft w:val="0"/>
      <w:marRight w:val="0"/>
      <w:marTop w:val="0"/>
      <w:marBottom w:val="0"/>
      <w:divBdr>
        <w:top w:val="none" w:sz="0" w:space="0" w:color="auto"/>
        <w:left w:val="none" w:sz="0" w:space="0" w:color="auto"/>
        <w:bottom w:val="none" w:sz="0" w:space="0" w:color="auto"/>
        <w:right w:val="none" w:sz="0" w:space="0" w:color="auto"/>
      </w:divBdr>
    </w:div>
    <w:div w:id="1934439284">
      <w:bodyDiv w:val="1"/>
      <w:marLeft w:val="0"/>
      <w:marRight w:val="0"/>
      <w:marTop w:val="0"/>
      <w:marBottom w:val="0"/>
      <w:divBdr>
        <w:top w:val="none" w:sz="0" w:space="0" w:color="auto"/>
        <w:left w:val="none" w:sz="0" w:space="0" w:color="auto"/>
        <w:bottom w:val="none" w:sz="0" w:space="0" w:color="auto"/>
        <w:right w:val="none" w:sz="0" w:space="0" w:color="auto"/>
      </w:divBdr>
      <w:divsChild>
        <w:div w:id="1430617677">
          <w:marLeft w:val="0"/>
          <w:marRight w:val="0"/>
          <w:marTop w:val="0"/>
          <w:marBottom w:val="0"/>
          <w:divBdr>
            <w:top w:val="none" w:sz="0" w:space="0" w:color="auto"/>
            <w:left w:val="none" w:sz="0" w:space="0" w:color="auto"/>
            <w:bottom w:val="none" w:sz="0" w:space="0" w:color="auto"/>
            <w:right w:val="none" w:sz="0" w:space="0" w:color="auto"/>
          </w:divBdr>
          <w:divsChild>
            <w:div w:id="1625698563">
              <w:marLeft w:val="0"/>
              <w:marRight w:val="0"/>
              <w:marTop w:val="0"/>
              <w:marBottom w:val="0"/>
              <w:divBdr>
                <w:top w:val="none" w:sz="0" w:space="0" w:color="auto"/>
                <w:left w:val="none" w:sz="0" w:space="0" w:color="auto"/>
                <w:bottom w:val="none" w:sz="0" w:space="0" w:color="auto"/>
                <w:right w:val="none" w:sz="0" w:space="0" w:color="auto"/>
              </w:divBdr>
              <w:divsChild>
                <w:div w:id="17252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11728">
      <w:bodyDiv w:val="1"/>
      <w:marLeft w:val="0"/>
      <w:marRight w:val="0"/>
      <w:marTop w:val="0"/>
      <w:marBottom w:val="0"/>
      <w:divBdr>
        <w:top w:val="none" w:sz="0" w:space="0" w:color="auto"/>
        <w:left w:val="none" w:sz="0" w:space="0" w:color="auto"/>
        <w:bottom w:val="none" w:sz="0" w:space="0" w:color="auto"/>
        <w:right w:val="none" w:sz="0" w:space="0" w:color="auto"/>
      </w:divBdr>
    </w:div>
    <w:div w:id="1970428408">
      <w:bodyDiv w:val="1"/>
      <w:marLeft w:val="0"/>
      <w:marRight w:val="0"/>
      <w:marTop w:val="0"/>
      <w:marBottom w:val="0"/>
      <w:divBdr>
        <w:top w:val="none" w:sz="0" w:space="0" w:color="auto"/>
        <w:left w:val="none" w:sz="0" w:space="0" w:color="auto"/>
        <w:bottom w:val="none" w:sz="0" w:space="0" w:color="auto"/>
        <w:right w:val="none" w:sz="0" w:space="0" w:color="auto"/>
      </w:divBdr>
      <w:divsChild>
        <w:div w:id="882593167">
          <w:marLeft w:val="0"/>
          <w:marRight w:val="0"/>
          <w:marTop w:val="0"/>
          <w:marBottom w:val="0"/>
          <w:divBdr>
            <w:top w:val="none" w:sz="0" w:space="0" w:color="auto"/>
            <w:left w:val="none" w:sz="0" w:space="0" w:color="auto"/>
            <w:bottom w:val="none" w:sz="0" w:space="0" w:color="auto"/>
            <w:right w:val="none" w:sz="0" w:space="0" w:color="auto"/>
          </w:divBdr>
          <w:divsChild>
            <w:div w:id="1532916785">
              <w:marLeft w:val="0"/>
              <w:marRight w:val="0"/>
              <w:marTop w:val="0"/>
              <w:marBottom w:val="0"/>
              <w:divBdr>
                <w:top w:val="none" w:sz="0" w:space="0" w:color="auto"/>
                <w:left w:val="none" w:sz="0" w:space="0" w:color="auto"/>
                <w:bottom w:val="none" w:sz="0" w:space="0" w:color="auto"/>
                <w:right w:val="none" w:sz="0" w:space="0" w:color="auto"/>
              </w:divBdr>
              <w:divsChild>
                <w:div w:id="36309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800257">
      <w:bodyDiv w:val="1"/>
      <w:marLeft w:val="0"/>
      <w:marRight w:val="0"/>
      <w:marTop w:val="0"/>
      <w:marBottom w:val="0"/>
      <w:divBdr>
        <w:top w:val="none" w:sz="0" w:space="0" w:color="auto"/>
        <w:left w:val="none" w:sz="0" w:space="0" w:color="auto"/>
        <w:bottom w:val="none" w:sz="0" w:space="0" w:color="auto"/>
        <w:right w:val="none" w:sz="0" w:space="0" w:color="auto"/>
      </w:divBdr>
      <w:divsChild>
        <w:div w:id="1684698347">
          <w:marLeft w:val="0"/>
          <w:marRight w:val="0"/>
          <w:marTop w:val="0"/>
          <w:marBottom w:val="0"/>
          <w:divBdr>
            <w:top w:val="none" w:sz="0" w:space="0" w:color="auto"/>
            <w:left w:val="none" w:sz="0" w:space="0" w:color="auto"/>
            <w:bottom w:val="none" w:sz="0" w:space="0" w:color="auto"/>
            <w:right w:val="none" w:sz="0" w:space="0" w:color="auto"/>
          </w:divBdr>
          <w:divsChild>
            <w:div w:id="1371415097">
              <w:marLeft w:val="0"/>
              <w:marRight w:val="0"/>
              <w:marTop w:val="0"/>
              <w:marBottom w:val="0"/>
              <w:divBdr>
                <w:top w:val="none" w:sz="0" w:space="0" w:color="auto"/>
                <w:left w:val="none" w:sz="0" w:space="0" w:color="auto"/>
                <w:bottom w:val="none" w:sz="0" w:space="0" w:color="auto"/>
                <w:right w:val="none" w:sz="0" w:space="0" w:color="auto"/>
              </w:divBdr>
              <w:divsChild>
                <w:div w:id="27814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520774">
      <w:bodyDiv w:val="1"/>
      <w:marLeft w:val="0"/>
      <w:marRight w:val="0"/>
      <w:marTop w:val="0"/>
      <w:marBottom w:val="0"/>
      <w:divBdr>
        <w:top w:val="none" w:sz="0" w:space="0" w:color="auto"/>
        <w:left w:val="none" w:sz="0" w:space="0" w:color="auto"/>
        <w:bottom w:val="none" w:sz="0" w:space="0" w:color="auto"/>
        <w:right w:val="none" w:sz="0" w:space="0" w:color="auto"/>
      </w:divBdr>
      <w:divsChild>
        <w:div w:id="280961433">
          <w:marLeft w:val="0"/>
          <w:marRight w:val="0"/>
          <w:marTop w:val="0"/>
          <w:marBottom w:val="0"/>
          <w:divBdr>
            <w:top w:val="none" w:sz="0" w:space="0" w:color="auto"/>
            <w:left w:val="none" w:sz="0" w:space="0" w:color="auto"/>
            <w:bottom w:val="none" w:sz="0" w:space="0" w:color="auto"/>
            <w:right w:val="none" w:sz="0" w:space="0" w:color="auto"/>
          </w:divBdr>
          <w:divsChild>
            <w:div w:id="605041354">
              <w:marLeft w:val="0"/>
              <w:marRight w:val="0"/>
              <w:marTop w:val="0"/>
              <w:marBottom w:val="0"/>
              <w:divBdr>
                <w:top w:val="none" w:sz="0" w:space="0" w:color="auto"/>
                <w:left w:val="none" w:sz="0" w:space="0" w:color="auto"/>
                <w:bottom w:val="none" w:sz="0" w:space="0" w:color="auto"/>
                <w:right w:val="none" w:sz="0" w:space="0" w:color="auto"/>
              </w:divBdr>
              <w:divsChild>
                <w:div w:id="810945344">
                  <w:marLeft w:val="0"/>
                  <w:marRight w:val="0"/>
                  <w:marTop w:val="0"/>
                  <w:marBottom w:val="0"/>
                  <w:divBdr>
                    <w:top w:val="none" w:sz="0" w:space="0" w:color="auto"/>
                    <w:left w:val="none" w:sz="0" w:space="0" w:color="auto"/>
                    <w:bottom w:val="none" w:sz="0" w:space="0" w:color="auto"/>
                    <w:right w:val="none" w:sz="0" w:space="0" w:color="auto"/>
                  </w:divBdr>
                  <w:divsChild>
                    <w:div w:id="186031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694987">
      <w:bodyDiv w:val="1"/>
      <w:marLeft w:val="0"/>
      <w:marRight w:val="0"/>
      <w:marTop w:val="0"/>
      <w:marBottom w:val="0"/>
      <w:divBdr>
        <w:top w:val="none" w:sz="0" w:space="0" w:color="auto"/>
        <w:left w:val="none" w:sz="0" w:space="0" w:color="auto"/>
        <w:bottom w:val="none" w:sz="0" w:space="0" w:color="auto"/>
        <w:right w:val="none" w:sz="0" w:space="0" w:color="auto"/>
      </w:divBdr>
      <w:divsChild>
        <w:div w:id="1270089271">
          <w:marLeft w:val="0"/>
          <w:marRight w:val="0"/>
          <w:marTop w:val="0"/>
          <w:marBottom w:val="0"/>
          <w:divBdr>
            <w:top w:val="none" w:sz="0" w:space="0" w:color="auto"/>
            <w:left w:val="none" w:sz="0" w:space="0" w:color="auto"/>
            <w:bottom w:val="none" w:sz="0" w:space="0" w:color="auto"/>
            <w:right w:val="none" w:sz="0" w:space="0" w:color="auto"/>
          </w:divBdr>
          <w:divsChild>
            <w:div w:id="1350255302">
              <w:marLeft w:val="0"/>
              <w:marRight w:val="0"/>
              <w:marTop w:val="0"/>
              <w:marBottom w:val="0"/>
              <w:divBdr>
                <w:top w:val="none" w:sz="0" w:space="0" w:color="auto"/>
                <w:left w:val="none" w:sz="0" w:space="0" w:color="auto"/>
                <w:bottom w:val="none" w:sz="0" w:space="0" w:color="auto"/>
                <w:right w:val="none" w:sz="0" w:space="0" w:color="auto"/>
              </w:divBdr>
              <w:divsChild>
                <w:div w:id="73200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83096">
      <w:bodyDiv w:val="1"/>
      <w:marLeft w:val="0"/>
      <w:marRight w:val="0"/>
      <w:marTop w:val="0"/>
      <w:marBottom w:val="0"/>
      <w:divBdr>
        <w:top w:val="none" w:sz="0" w:space="0" w:color="auto"/>
        <w:left w:val="none" w:sz="0" w:space="0" w:color="auto"/>
        <w:bottom w:val="none" w:sz="0" w:space="0" w:color="auto"/>
        <w:right w:val="none" w:sz="0" w:space="0" w:color="auto"/>
      </w:divBdr>
      <w:divsChild>
        <w:div w:id="671877898">
          <w:marLeft w:val="0"/>
          <w:marRight w:val="0"/>
          <w:marTop w:val="0"/>
          <w:marBottom w:val="0"/>
          <w:divBdr>
            <w:top w:val="none" w:sz="0" w:space="0" w:color="auto"/>
            <w:left w:val="none" w:sz="0" w:space="0" w:color="auto"/>
            <w:bottom w:val="none" w:sz="0" w:space="0" w:color="auto"/>
            <w:right w:val="none" w:sz="0" w:space="0" w:color="auto"/>
          </w:divBdr>
          <w:divsChild>
            <w:div w:id="1028260441">
              <w:marLeft w:val="0"/>
              <w:marRight w:val="0"/>
              <w:marTop w:val="0"/>
              <w:marBottom w:val="0"/>
              <w:divBdr>
                <w:top w:val="none" w:sz="0" w:space="0" w:color="auto"/>
                <w:left w:val="none" w:sz="0" w:space="0" w:color="auto"/>
                <w:bottom w:val="none" w:sz="0" w:space="0" w:color="auto"/>
                <w:right w:val="none" w:sz="0" w:space="0" w:color="auto"/>
              </w:divBdr>
              <w:divsChild>
                <w:div w:id="754521094">
                  <w:marLeft w:val="0"/>
                  <w:marRight w:val="0"/>
                  <w:marTop w:val="0"/>
                  <w:marBottom w:val="0"/>
                  <w:divBdr>
                    <w:top w:val="none" w:sz="0" w:space="0" w:color="auto"/>
                    <w:left w:val="none" w:sz="0" w:space="0" w:color="auto"/>
                    <w:bottom w:val="none" w:sz="0" w:space="0" w:color="auto"/>
                    <w:right w:val="none" w:sz="0" w:space="0" w:color="auto"/>
                  </w:divBdr>
                  <w:divsChild>
                    <w:div w:id="83075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643654">
      <w:bodyDiv w:val="1"/>
      <w:marLeft w:val="0"/>
      <w:marRight w:val="0"/>
      <w:marTop w:val="0"/>
      <w:marBottom w:val="0"/>
      <w:divBdr>
        <w:top w:val="none" w:sz="0" w:space="0" w:color="auto"/>
        <w:left w:val="none" w:sz="0" w:space="0" w:color="auto"/>
        <w:bottom w:val="none" w:sz="0" w:space="0" w:color="auto"/>
        <w:right w:val="none" w:sz="0" w:space="0" w:color="auto"/>
      </w:divBdr>
      <w:divsChild>
        <w:div w:id="1909732479">
          <w:marLeft w:val="0"/>
          <w:marRight w:val="0"/>
          <w:marTop w:val="0"/>
          <w:marBottom w:val="0"/>
          <w:divBdr>
            <w:top w:val="none" w:sz="0" w:space="0" w:color="auto"/>
            <w:left w:val="none" w:sz="0" w:space="0" w:color="auto"/>
            <w:bottom w:val="none" w:sz="0" w:space="0" w:color="auto"/>
            <w:right w:val="none" w:sz="0" w:space="0" w:color="auto"/>
          </w:divBdr>
          <w:divsChild>
            <w:div w:id="335235700">
              <w:marLeft w:val="0"/>
              <w:marRight w:val="0"/>
              <w:marTop w:val="0"/>
              <w:marBottom w:val="0"/>
              <w:divBdr>
                <w:top w:val="none" w:sz="0" w:space="0" w:color="auto"/>
                <w:left w:val="none" w:sz="0" w:space="0" w:color="auto"/>
                <w:bottom w:val="none" w:sz="0" w:space="0" w:color="auto"/>
                <w:right w:val="none" w:sz="0" w:space="0" w:color="auto"/>
              </w:divBdr>
              <w:divsChild>
                <w:div w:id="6953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yperlink" Target="http://www.jcq.org.uk/exams-office/access-arrangements-and-special-consideration/regulations-and-guidance" TargetMode="External" Id="rId12" /><Relationship Type="http://schemas.openxmlformats.org/officeDocument/2006/relationships/customXml" Target="../customXml/item2.xml" Id="rId2"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www.jcq.org.uk/exams-office/general-regulations" TargetMode="External" Id="rId11" /><Relationship Type="http://schemas.openxmlformats.org/officeDocument/2006/relationships/hyperlink" Target="http://www.jcq.org.uk/exams-office/ice---instructions-for-conducting-examinations" TargetMode="External" Id="rId24" /><Relationship Type="http://schemas.openxmlformats.org/officeDocument/2006/relationships/settings" Target="settings.xml" Id="rId5" /><Relationship Type="http://schemas.openxmlformats.org/officeDocument/2006/relationships/footer" Target="footer2.xml" Id="rId28" /><Relationship Type="http://schemas.openxmlformats.org/officeDocument/2006/relationships/styles" Target="styles.xml" Id="rId4" /><Relationship Type="http://schemas.openxmlformats.org/officeDocument/2006/relationships/footer" Target="footer1.xml" Id="rId27" /><Relationship Type="http://schemas.openxmlformats.org/officeDocument/2006/relationships/theme" Target="theme/theme1.xml" Id="rId30" /><Relationship Type="http://schemas.openxmlformats.org/officeDocument/2006/relationships/hyperlink" Target="http://www.jcq.org.uk/exams-office/general-regulations" TargetMode="External" Id="R115b30a028f24794" /><Relationship Type="http://schemas.openxmlformats.org/officeDocument/2006/relationships/hyperlink" Target="http://www.jcq.org.uk/exams-office/access-arrangements-and-special-consideration/regulations-and-guidance" TargetMode="External" Id="R84cb49181e38421a" /><Relationship Type="http://schemas.openxmlformats.org/officeDocument/2006/relationships/hyperlink" Target="http://www.jcq.org.uk/exams-office/general-regulations" TargetMode="External" Id="R956d7052e1204198" /><Relationship Type="http://schemas.openxmlformats.org/officeDocument/2006/relationships/hyperlink" Target="http://www.jcq.org.uk/exams-office/access-arrangements-and-special-consideration/regulations-and-guidance" TargetMode="External" Id="R9972acedcf244af6" /><Relationship Type="http://schemas.openxmlformats.org/officeDocument/2006/relationships/hyperlink" Target="http://www.jcq.org.uk/exams-office/access-arrangements-and-special-consideration/regulations-and-guidance" TargetMode="External" Id="Rea34153ef60442d7" /><Relationship Type="http://schemas.openxmlformats.org/officeDocument/2006/relationships/hyperlink" Target="http://www.jcq.org.uk/exams-office/access-arrangements-and-special-consideration/regulations-and-guidance" TargetMode="External" Id="R618d5021acb14385" /><Relationship Type="http://schemas.openxmlformats.org/officeDocument/2006/relationships/hyperlink" Target="http://www.jcq.org.uk/exams-office/access-arrangements-and-special-consideration/regulations-and-guidance" TargetMode="External" Id="Rab8e838b7cfd407a" /><Relationship Type="http://schemas.openxmlformats.org/officeDocument/2006/relationships/hyperlink" Target="http://www.jcq.org.uk/exams-office/access-arrangements-and-special-consideration" TargetMode="External" Id="Rcf4c6d5cba6542b0" /><Relationship Type="http://schemas.openxmlformats.org/officeDocument/2006/relationships/hyperlink" Target="http://www.jcq.org.uk/exams-office/general-regulations" TargetMode="External" Id="Ra6fdb9bc049a490d" /><Relationship Type="http://schemas.openxmlformats.org/officeDocument/2006/relationships/hyperlink" Target="http://www.jcq.org.uk/exams-office/access-arrangements-and-special-consideration/regulations-and-guidance" TargetMode="External" Id="R50f9f05087d74d3c" /><Relationship Type="http://schemas.openxmlformats.org/officeDocument/2006/relationships/hyperlink" Target="http://www.jcq.org.uk/exams-office/ice---instructions-for-conducting-examinations" TargetMode="External" Id="R6314747842734c76" /><Relationship Type="http://schemas.openxmlformats.org/officeDocument/2006/relationships/hyperlink" Target="http://www.jcq.org.uk/exams-office/ice---instructions-for-conducting-examinations" TargetMode="External" Id="R3f1539dce1a5413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EDD941-325B-41F7-BDC6-FE532FE13C2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Institute of Education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This policy is reviewed annually to ensure compliance with current regulations</dc:subject>
  <dc:creator>localuser</dc:creator>
  <keywords/>
  <dc:description/>
  <lastModifiedBy>A Houlston (Staff)</lastModifiedBy>
  <revision>6</revision>
  <dcterms:created xsi:type="dcterms:W3CDTF">2025-07-13T19:26:00.0000000Z</dcterms:created>
  <dcterms:modified xsi:type="dcterms:W3CDTF">2026-04-10T07:50:38.5541616Z</dcterms:modified>
</coreProperties>
</file>